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7780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49E168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48EC8D0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24BC67CE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G/SPS/N/CAN/1630</w:t>
                  </w:r>
                </w:p>
                <w:p w14:paraId="0454D47A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2026-01-26</w:t>
                  </w:r>
                </w:p>
                <w:p w14:paraId="3FC65A5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26-0535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4B243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0F338B46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1C653FE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英语/法语</w:t>
                  </w:r>
                </w:p>
              </w:tc>
            </w:tr>
          </w:tbl>
          <w:p w14:paraId="0F53F34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EB0600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  <w:bookmarkStart w:id="1" w:name="_GoBack"/>
            <w:bookmarkEnd w:id="1"/>
          </w:p>
          <w:p w14:paraId="496CA3C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5580643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4E46F3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B9E8E4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加拿大</w:t>
                  </w:r>
                </w:p>
                <w:p w14:paraId="0918DEE0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62ED406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514E9FEF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291815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加拿大卫生部有害生物管理局(PMRA)</w:t>
                  </w:r>
                </w:p>
              </w:tc>
            </w:tr>
            <w:tr w14:paraId="0968485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5454906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2C729F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各种商品中的农药氟唑环菌胺（Sedaxane）（ICS编码：65.020、65.100、67.040、67.080）</w:t>
                  </w:r>
                </w:p>
              </w:tc>
            </w:tr>
            <w:tr w14:paraId="5833424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51B96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97DE36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6E0F88D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38560EF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01CD9759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241C41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0A1D5BB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08C7C24F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拟定最大残留限量：氟唑环菌胺（PMRL2026-01）。</w:t>
                  </w:r>
                </w:p>
                <w:p w14:paraId="1A8F369B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英语</w:t>
                  </w:r>
                </w:p>
                <w:p w14:paraId="456D98ED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7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bookmarkEnd w:id="0"/>
                <w:p w14:paraId="2D2D99F6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</w:p>
              </w:tc>
            </w:tr>
            <w:tr w14:paraId="25F88DC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89F8699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AC7B78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通报文件PMRL2026-01的目的是就加拿大卫生部有害生物管理局（PMRA）提出的氟唑环菌胺最大残留限量（MRL）进行咨询。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MRL（ppm）1原生农产品（RAC）和/或加工商品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0.01  球茎洋葱（作物亚组3-07A）；葫芦科蔬菜（作物组9）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1ppm=百万分之一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列出的作物组/子组中包含的商品可在在Canada.ca网站的农药部分残留化学作物组网页上找到（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https：//www.canada.ca/en/health-canada/services/consumer-product-safety/pesticides-pest-  management/public/protecting-your-health-environment/pesticides-food/residue-chemistry-crop-groups.html）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3E8CE65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0066A09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E2BB3C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2C7398B8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DD9B77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289C8C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2581960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4AA3A40F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7D3C62A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708AA907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200B20E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7E5379D4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3260A59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1E9E847E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641FFB83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1D2C655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  <w:r>
                    <w:rPr>
                      <w:rFonts w:hAnsi="Times New Roman"/>
                      <w:lang w:val="en-GB"/>
                    </w:rPr>
                    <w:t>目前，根据食品法典农药索引网站，在申请的商品中没有列出氟唑环菌胺的法典最大残留限量。</w:t>
                  </w:r>
                </w:p>
              </w:tc>
            </w:tr>
            <w:tr w14:paraId="473A845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445A59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E11F07F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加拿大卫生部网站：https://www.canada.ca/en/health-canada/
services/consumer-product-safety/pesticides-pest-management/public/consultations.html，PMRL2026-01，发布日期：2026年1月20日（提供英文和法文）</w:t>
                  </w:r>
                </w:p>
              </w:tc>
            </w:tr>
            <w:tr w14:paraId="099ADBE9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61DF61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93B388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通常在加拿大卫生部网站上发布拟议的MRL文件后的四到五个月内。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76C5198C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通常在加拿大卫生部网站上发布拟议的MRL文件后的四到五个月内。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696905E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B3634B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3CBCD1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656B541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措施通过之日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4DD912C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2AB4EE7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4BCE116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29F568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2026年4月5日</w:t>
                  </w:r>
                </w:p>
                <w:p w14:paraId="33FD2C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</w:p>
              </w:tc>
            </w:tr>
            <w:tr w14:paraId="622E8AB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B60BE1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17304E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监管文本的电子版可在以下网址下载：https://www.canada.ca/en/health-canada/services/consumer-product-safety/pesticides-pest-management/public/consultations/proposed-maximum-residue-limit/2026/sedaxane/document.html（英文）https://www.canada.ca/fr/sante-canada/services/securite-produits-consommation/pesticides-lutte-antiparasitaire/public/consultations/limites-proposees/2026/sedaxane/document.html（法文）或向以下网址索取：加拿大通报管理局和查询点E-mail：enquirypoint@international.gc.ca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505265D2"/>
        </w:tc>
      </w:tr>
      <w:tr w14:paraId="6874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37A2ACF0"/>
        </w:tc>
      </w:tr>
    </w:tbl>
    <w:p w14:paraId="01F4CD9F"/>
    <w:p w14:paraId="5453AB3F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844DF"/>
    <w:rsid w:val="4FAB51CA"/>
    <w:rsid w:val="6A0A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1891</Characters>
  <Lines>10</Lines>
  <Paragraphs>3</Paragraphs>
  <TotalTime>1</TotalTime>
  <ScaleCrop>false</ScaleCrop>
  <LinksUpToDate>false</LinksUpToDate>
  <CharactersWithSpaces>2069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2026-02-03T02:59:13Z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2052-12.1.0.25225</vt:lpwstr>
  </property>
  <property fmtid="{D5CDD505-2E9C-101B-9397-08002B2CF9AE}" pid="37" name="KSOTemplateDocerSaveRecord">
    <vt:lpwstr>eyJoZGlkIjoiNGJkYWQ1ZWU0MGIxZmViYjQxMTY1MjY1YTk4N2VkMDEiLCJ1c2VySWQiOiI2MzMzNjI2ODgifQ==</vt:lpwstr>
  </property>
  <property fmtid="{D5CDD505-2E9C-101B-9397-08002B2CF9AE}" pid="38" name="ICV">
    <vt:lpwstr>833CD746D2CA4C7480BFC56DFF6D13DE_13</vt:lpwstr>
  </property>
</Properties>
</file>