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1CFB8" w14:textId="77777777" w:rsidR="009239F7" w:rsidRPr="002F6A28" w:rsidRDefault="003F0C9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3CAC18D" w14:textId="77777777" w:rsidR="009239F7" w:rsidRPr="002F6A28" w:rsidRDefault="003F0C9C" w:rsidP="002F6A28">
      <w:pPr>
        <w:jc w:val="center"/>
      </w:pPr>
      <w:r w:rsidRPr="002F6A28">
        <w:t>The following notification is being circulated in accordance with Article 10.6</w:t>
      </w:r>
    </w:p>
    <w:p w14:paraId="047013D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F2F7B" w14:paraId="7057471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AB6F6BA" w14:textId="77777777" w:rsidR="00F85C99" w:rsidRPr="002F6A28" w:rsidRDefault="003F0C9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824178F" w14:textId="77777777" w:rsidR="00F85C99" w:rsidRPr="002F6A28" w:rsidRDefault="003F0C9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1" w:name="sps1a"/>
            <w:r w:rsidR="002F6A28" w:rsidRPr="00812D1D">
              <w:rPr>
                <w:caps/>
                <w:u w:val="single"/>
              </w:rPr>
              <w:t>European Union</w:t>
            </w:r>
            <w:bookmarkEnd w:id="1"/>
            <w:r w:rsidRPr="002F6A28">
              <w:t xml:space="preserve"> </w:t>
            </w:r>
          </w:p>
          <w:p w14:paraId="5BA8A88E" w14:textId="77777777" w:rsidR="00F85C99" w:rsidRPr="002F6A28" w:rsidRDefault="003F0C9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F2F7B" w:rsidRPr="007C3791" w14:paraId="3A5791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4F590E" w14:textId="77777777" w:rsidR="00F85C99" w:rsidRPr="002F6A28" w:rsidRDefault="003F0C9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185950" w14:textId="77777777" w:rsidR="00F85C99" w:rsidRPr="002F6A28" w:rsidRDefault="003F0C9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  <w:r w:rsidRPr="002F6A28">
              <w:t>European Commission</w:t>
            </w:r>
            <w:bookmarkEnd w:id="5"/>
          </w:p>
          <w:p w14:paraId="7B2702C3" w14:textId="77777777" w:rsidR="00F85C99" w:rsidRPr="002F6A28" w:rsidRDefault="003F0C9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2A1F598" w14:textId="77777777" w:rsidR="00D26069" w:rsidRPr="008A3F6B" w:rsidRDefault="003F0C9C" w:rsidP="00AA646C">
            <w:pPr>
              <w:spacing w:after="120"/>
              <w:jc w:val="left"/>
              <w:rPr>
                <w:lang w:val="fr-CH"/>
              </w:rPr>
            </w:pPr>
            <w:r w:rsidRPr="008A3F6B">
              <w:rPr>
                <w:lang w:val="fr-CH"/>
              </w:rPr>
              <w:t>European Commission</w:t>
            </w:r>
            <w:r w:rsidRPr="008A3F6B">
              <w:rPr>
                <w:lang w:val="fr-CH"/>
              </w:rPr>
              <w:br/>
              <w:t>EU-TBT Enquiry Point</w:t>
            </w:r>
            <w:r w:rsidRPr="008A3F6B">
              <w:rPr>
                <w:lang w:val="fr-CH"/>
              </w:rPr>
              <w:br/>
              <w:t>Fax: +(32) 2 299 80 43</w:t>
            </w:r>
            <w:r w:rsidRPr="008A3F6B">
              <w:rPr>
                <w:lang w:val="fr-CH"/>
              </w:rPr>
              <w:br/>
              <w:t xml:space="preserve">E-mail: </w:t>
            </w:r>
            <w:hyperlink r:id="rId7" w:history="1">
              <w:r w:rsidRPr="008A3F6B">
                <w:rPr>
                  <w:color w:val="0000FF"/>
                  <w:u w:val="single"/>
                  <w:lang w:val="fr-CH"/>
                </w:rPr>
                <w:t>grow-eu-tbt@ec.europa.eu</w:t>
              </w:r>
            </w:hyperlink>
            <w:r w:rsidRPr="008A3F6B">
              <w:rPr>
                <w:lang w:val="fr-CH"/>
              </w:rPr>
              <w:br/>
              <w:t xml:space="preserve">Website: </w:t>
            </w:r>
            <w:hyperlink r:id="rId8" w:history="1">
              <w:r w:rsidRPr="008A3F6B">
                <w:rPr>
                  <w:color w:val="0000FF"/>
                  <w:u w:val="single"/>
                  <w:lang w:val="fr-CH"/>
                </w:rPr>
                <w:t>http://ec.europa.eu/growth/tools-databases/tbt/en/</w:t>
              </w:r>
            </w:hyperlink>
            <w:r w:rsidRPr="008A3F6B">
              <w:rPr>
                <w:lang w:val="fr-CH"/>
              </w:rPr>
              <w:t xml:space="preserve"> </w:t>
            </w:r>
            <w:bookmarkEnd w:id="7"/>
          </w:p>
        </w:tc>
      </w:tr>
      <w:tr w:rsidR="00AF2F7B" w14:paraId="5415F0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D0817" w14:textId="77777777" w:rsidR="00F85C99" w:rsidRPr="002F6A28" w:rsidRDefault="003F0C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C3625" w14:textId="77777777" w:rsidR="00F85C99" w:rsidRPr="0058336F" w:rsidRDefault="003F0C9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 </w:t>
            </w:r>
            <w:bookmarkEnd w:id="15"/>
            <w:r w:rsidRPr="002F6A28">
              <w:rPr>
                <w:b/>
              </w:rPr>
              <w:t xml:space="preserve">], </w:t>
            </w:r>
            <w:bookmarkStart w:id="16" w:name="X_TBT_Reg_3E"/>
            <w:r w:rsidRPr="002F6A28">
              <w:rPr>
                <w:b/>
              </w:rPr>
              <w:t>other</w:t>
            </w:r>
            <w:bookmarkStart w:id="17" w:name="tbt3f"/>
            <w:bookmarkEnd w:id="16"/>
            <w:bookmarkEnd w:id="17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18" w:name="tbt3e"/>
            <w:bookmarkEnd w:id="18"/>
          </w:p>
        </w:tc>
      </w:tr>
      <w:tr w:rsidR="00AF2F7B" w14:paraId="05B0E9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73349" w14:textId="77777777" w:rsidR="00F85C99" w:rsidRPr="002F6A28" w:rsidRDefault="003F0C9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3775D9" w14:textId="77777777" w:rsidR="00F85C99" w:rsidRPr="002F6A28" w:rsidRDefault="003F0C9C" w:rsidP="002F6A28">
            <w:pPr>
              <w:spacing w:before="120" w:after="120"/>
            </w:pPr>
            <w:bookmarkStart w:id="19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19"/>
            <w:r w:rsidRPr="002F6A28">
              <w:rPr>
                <w:b/>
              </w:rPr>
              <w:t>:</w:t>
            </w:r>
            <w:r w:rsidR="00EE3A11" w:rsidRPr="00C379C8">
              <w:t xml:space="preserve"> Biocidal products; Products of the chemical industry (ICS 71.100)</w:t>
            </w:r>
            <w:bookmarkStart w:id="20" w:name="sps3a"/>
            <w:bookmarkEnd w:id="20"/>
          </w:p>
        </w:tc>
      </w:tr>
      <w:tr w:rsidR="00AF2F7B" w14:paraId="2BB373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EBCADC" w14:textId="77777777" w:rsidR="00F85C99" w:rsidRPr="002F6A28" w:rsidRDefault="003F0C9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24524" w14:textId="77777777" w:rsidR="00F85C99" w:rsidRPr="002F6A28" w:rsidRDefault="003F0C9C" w:rsidP="002F6A28">
            <w:pPr>
              <w:spacing w:before="120" w:after="120"/>
            </w:pPr>
            <w:bookmarkStart w:id="21" w:name="X_TBT_Reg_5A"/>
            <w:r w:rsidRPr="002F6A28">
              <w:rPr>
                <w:b/>
              </w:rPr>
              <w:t>Title, number of pages and language(s) of the notified document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Draft Commission Implementing Regulation approving active chlorine generated from sodium chloride by electrolysis as an active substance for use in biocidal products of product</w:t>
            </w:r>
            <w:r w:rsidR="008A3F6B">
              <w:noBreakHyphen/>
            </w:r>
            <w:r w:rsidR="00EE3A11" w:rsidRPr="00C379C8">
              <w:t>type</w:t>
            </w:r>
            <w:r w:rsidR="008A3F6B">
              <w:t> </w:t>
            </w:r>
            <w:r w:rsidR="00EE3A11" w:rsidRPr="00C379C8">
              <w:t>1 (3 page(s), in English; 2 page(s), in English)</w:t>
            </w:r>
            <w:bookmarkStart w:id="22" w:name="sps5a"/>
            <w:bookmarkStart w:id="23" w:name="sps5c"/>
            <w:bookmarkStart w:id="24" w:name="sps5b"/>
            <w:bookmarkEnd w:id="22"/>
            <w:bookmarkEnd w:id="23"/>
            <w:bookmarkEnd w:id="24"/>
          </w:p>
        </w:tc>
      </w:tr>
      <w:tr w:rsidR="00AF2F7B" w14:paraId="4BB383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65FE7C" w14:textId="77777777" w:rsidR="00F85C99" w:rsidRPr="002F6A28" w:rsidRDefault="003F0C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E0AF57" w14:textId="77777777" w:rsidR="00F85C99" w:rsidRPr="002F6A28" w:rsidRDefault="003F0C9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This draft Commission Implementing Regulation approves active chlorine generated from sodium chloride by electrolysis as an active substance for use in biocidal products of product-type 1.</w:t>
            </w:r>
          </w:p>
        </w:tc>
      </w:tr>
      <w:tr w:rsidR="00AF2F7B" w14:paraId="44F10F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D08E32" w14:textId="77777777" w:rsidR="00F85C99" w:rsidRPr="002F6A28" w:rsidRDefault="003F0C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BED08" w14:textId="77777777" w:rsidR="00F85C99" w:rsidRPr="002F6A28" w:rsidRDefault="003F0C9C" w:rsidP="002F6A28">
            <w:pPr>
              <w:spacing w:before="120" w:after="120"/>
              <w:rPr>
                <w:b/>
              </w:rPr>
            </w:pPr>
            <w:bookmarkStart w:id="26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6"/>
            <w:r w:rsidRPr="002F6A28">
              <w:rPr>
                <w:b/>
              </w:rPr>
              <w:t>:</w:t>
            </w:r>
            <w:r w:rsidR="00EE3A11" w:rsidRPr="00C379C8">
              <w:t xml:space="preserve"> Protection of public health and of the environment. Harmonisation of the EU market on biocidal products; Protection of human health or safety; Protection of the environment; Harmonization</w:t>
            </w:r>
            <w:bookmarkStart w:id="27" w:name="sps7f"/>
            <w:bookmarkEnd w:id="27"/>
          </w:p>
        </w:tc>
      </w:tr>
      <w:tr w:rsidR="00AF2F7B" w14:paraId="37FBBE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4C814" w14:textId="77777777" w:rsidR="00F85C99" w:rsidRPr="002F6A28" w:rsidRDefault="003F0C9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AC96FC" w14:textId="77777777" w:rsidR="00072B36" w:rsidRPr="002F6A28" w:rsidRDefault="003F0C9C" w:rsidP="007336F6">
            <w:pPr>
              <w:spacing w:before="120" w:after="120"/>
            </w:pPr>
            <w:bookmarkStart w:id="28" w:name="X_TBT_Reg_8A"/>
            <w:r w:rsidRPr="002F6A28">
              <w:rPr>
                <w:b/>
              </w:rPr>
              <w:t>Relevant documents</w:t>
            </w:r>
            <w:bookmarkEnd w:id="28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B2914CA" w14:textId="77777777" w:rsidR="008A3F6B" w:rsidRDefault="003F0C9C" w:rsidP="007336F6">
            <w:pPr>
              <w:numPr>
                <w:ilvl w:val="0"/>
                <w:numId w:val="16"/>
              </w:numPr>
              <w:spacing w:before="120" w:after="120"/>
              <w:rPr>
                <w:bCs/>
              </w:rPr>
            </w:pPr>
            <w:r w:rsidRPr="002F6A28">
              <w:rPr>
                <w:bCs/>
              </w:rPr>
              <w:t xml:space="preserve">Regulation (EU) No 528/2012 of the European Parliament and of the Council of 22 May 2012 concerning the making available on the market and use of biocidal products (OJ L 167, 27.6.2012, p. 1.). Available in all EU languages </w:t>
            </w:r>
          </w:p>
          <w:p w14:paraId="520F8204" w14:textId="77777777" w:rsidR="00D26069" w:rsidRPr="002F6A28" w:rsidRDefault="007C3791" w:rsidP="007336F6">
            <w:pPr>
              <w:spacing w:before="120" w:after="120"/>
              <w:ind w:left="720"/>
              <w:rPr>
                <w:bCs/>
              </w:rPr>
            </w:pPr>
            <w:hyperlink r:id="rId9" w:history="1">
              <w:r w:rsidR="003F0C9C" w:rsidRPr="00067A3C">
                <w:rPr>
                  <w:rStyle w:val="Hyperlink"/>
                  <w:bCs/>
                </w:rPr>
                <w:t>https://eur-lex.europa.eu/legal-content/EN/ALL/?uri=CELEX:32012R0528</w:t>
              </w:r>
            </w:hyperlink>
          </w:p>
        </w:tc>
      </w:tr>
      <w:tr w:rsidR="00AF2F7B" w14:paraId="4864175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BD8AB1" w14:textId="77777777" w:rsidR="00EE3A11" w:rsidRPr="002F6A28" w:rsidRDefault="003F0C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7E770D" w14:textId="77777777" w:rsidR="00EE3A11" w:rsidRPr="002F6A28" w:rsidRDefault="003F0C9C" w:rsidP="008953C4">
            <w:pPr>
              <w:spacing w:before="120" w:after="120"/>
            </w:pPr>
            <w:bookmarkStart w:id="29" w:name="X_TBT_Reg_9A"/>
            <w:r w:rsidRPr="002F6A28">
              <w:rPr>
                <w:b/>
              </w:rPr>
              <w:t>Proposed date of adoption</w:t>
            </w:r>
            <w:bookmarkEnd w:id="29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0" w:name="sps10a"/>
            <w:bookmarkStart w:id="31" w:name="sps10b"/>
            <w:bookmarkEnd w:id="30"/>
            <w:r w:rsidRPr="002F6A28">
              <w:t>December 2020</w:t>
            </w:r>
            <w:bookmarkEnd w:id="31"/>
          </w:p>
          <w:p w14:paraId="4FAA03E4" w14:textId="77777777" w:rsidR="00EE3A11" w:rsidRPr="002F6A28" w:rsidRDefault="003F0C9C" w:rsidP="008953C4">
            <w:pPr>
              <w:spacing w:after="120"/>
            </w:pPr>
            <w:bookmarkStart w:id="32" w:name="X_TBT_Reg_9B"/>
            <w:r w:rsidRPr="002F6A28">
              <w:rPr>
                <w:b/>
              </w:rPr>
              <w:t>Proposed date of entry into force</w:t>
            </w:r>
            <w:bookmarkEnd w:id="32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3" w:name="sps11a"/>
            <w:bookmarkStart w:id="34" w:name="sps11b"/>
            <w:bookmarkEnd w:id="33"/>
            <w:r w:rsidRPr="002F6A28">
              <w:t xml:space="preserve">20 days from publication in the Official Journal of the EU (Application from July 2021) </w:t>
            </w:r>
            <w:bookmarkEnd w:id="34"/>
          </w:p>
        </w:tc>
      </w:tr>
      <w:tr w:rsidR="00AF2F7B" w14:paraId="086632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DF884B" w14:textId="77777777" w:rsidR="00F85C99" w:rsidRPr="002F6A28" w:rsidRDefault="003F0C9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C877B" w14:textId="77777777" w:rsidR="00F85C99" w:rsidRPr="002F6A28" w:rsidRDefault="003F0C9C" w:rsidP="002F6A28">
            <w:pPr>
              <w:spacing w:before="120" w:after="120"/>
            </w:pPr>
            <w:bookmarkStart w:id="35" w:name="X_TBT_Reg_10A"/>
            <w:r w:rsidRPr="002F6A28">
              <w:rPr>
                <w:b/>
              </w:rPr>
              <w:t>Final date for comments</w:t>
            </w:r>
            <w:bookmarkEnd w:id="35"/>
            <w:r w:rsidRPr="002F6A28">
              <w:rPr>
                <w:b/>
              </w:rPr>
              <w:t>:</w:t>
            </w:r>
            <w:r w:rsidR="00EE3A11" w:rsidRPr="00C379C8">
              <w:t xml:space="preserve"> 60 days from notification</w:t>
            </w:r>
            <w:bookmarkStart w:id="36" w:name="sps12a"/>
            <w:bookmarkEnd w:id="36"/>
          </w:p>
        </w:tc>
      </w:tr>
      <w:tr w:rsidR="00AF2F7B" w14:paraId="5B3A0B9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39FE6E7" w14:textId="77777777" w:rsidR="00F85C99" w:rsidRPr="002F6A28" w:rsidRDefault="003F0C9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869FDBE" w14:textId="77777777" w:rsidR="00F85C99" w:rsidRPr="002F6A28" w:rsidRDefault="003F0C9C" w:rsidP="00B16145">
            <w:pPr>
              <w:keepNext/>
              <w:keepLines/>
              <w:spacing w:before="120" w:after="120"/>
            </w:pPr>
            <w:bookmarkStart w:id="37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7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38" w:name="sps13b"/>
            <w:r w:rsidRPr="002F6A28">
              <w:rPr>
                <w:b/>
              </w:rPr>
              <w:t xml:space="preserve"> </w:t>
            </w:r>
            <w:bookmarkEnd w:id="38"/>
            <w:r w:rsidRPr="002F6A28">
              <w:rPr>
                <w:b/>
              </w:rPr>
              <w:t xml:space="preserve">] </w:t>
            </w:r>
            <w:bookmarkStart w:id="39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39"/>
            <w:r w:rsidRPr="002F6A28">
              <w:rPr>
                <w:b/>
              </w:rPr>
              <w:t>:</w:t>
            </w:r>
            <w:r w:rsidR="00EE3A11" w:rsidRPr="00C379C8">
              <w:rPr>
                <w:b/>
              </w:rPr>
              <w:t xml:space="preserve"> </w:t>
            </w:r>
            <w:bookmarkStart w:id="40" w:name="sps13c"/>
          </w:p>
          <w:p w14:paraId="553822FC" w14:textId="77777777" w:rsidR="008A3F6B" w:rsidRDefault="003F0C9C" w:rsidP="00B16145">
            <w:pPr>
              <w:keepNext/>
              <w:keepLines/>
              <w:spacing w:before="120" w:after="120"/>
              <w:jc w:val="left"/>
            </w:pPr>
            <w:r w:rsidRPr="002F6A28">
              <w:t>European Commission</w:t>
            </w:r>
            <w:r w:rsidRPr="002F6A28">
              <w:br/>
              <w:t>EU-TBT Enquiry Point</w:t>
            </w:r>
            <w:r w:rsidRPr="002F6A28">
              <w:br/>
              <w:t>Fax: + (32) 2 299 80 43</w:t>
            </w:r>
            <w:r w:rsidRPr="002F6A28">
              <w:br/>
              <w:t xml:space="preserve">E-mail: </w:t>
            </w:r>
            <w:hyperlink r:id="rId10" w:history="1">
              <w:r w:rsidRPr="002F6A28">
                <w:rPr>
                  <w:color w:val="0000FF"/>
                  <w:u w:val="single"/>
                </w:rPr>
                <w:t>grow-eu-tbt@ec.europa.eu</w:t>
              </w:r>
            </w:hyperlink>
            <w:r w:rsidRPr="002F6A28">
              <w:br/>
              <w:t xml:space="preserve">The text is available on the EU-TBT Website: </w:t>
            </w:r>
            <w:hyperlink r:id="rId11" w:history="1">
              <w:r w:rsidRPr="002F6A28">
                <w:rPr>
                  <w:color w:val="0000FF"/>
                  <w:u w:val="single"/>
                </w:rPr>
                <w:t>http://ec.europa.eu/growth/tools-databases/tbt/en/</w:t>
              </w:r>
            </w:hyperlink>
          </w:p>
          <w:p w14:paraId="65A309E4" w14:textId="77777777" w:rsidR="008A3F6B" w:rsidRDefault="007C3791" w:rsidP="00B16145">
            <w:pPr>
              <w:keepNext/>
              <w:keepLines/>
              <w:spacing w:before="120" w:after="120"/>
              <w:jc w:val="left"/>
            </w:pPr>
            <w:hyperlink r:id="rId12" w:history="1">
              <w:r w:rsidR="003F0C9C" w:rsidRPr="002F6A28">
                <w:rPr>
                  <w:color w:val="0000FF"/>
                  <w:u w:val="single"/>
                </w:rPr>
                <w:t>https://members.wto.org/crnattachments/2020/TBT/EEC/20_5406_00_e.pdf</w:t>
              </w:r>
            </w:hyperlink>
          </w:p>
          <w:p w14:paraId="3ABF62B2" w14:textId="77777777" w:rsidR="00D26069" w:rsidRPr="002F6A28" w:rsidRDefault="007C3791" w:rsidP="00B16145">
            <w:pPr>
              <w:keepNext/>
              <w:keepLines/>
              <w:spacing w:before="120" w:after="120"/>
              <w:jc w:val="left"/>
            </w:pPr>
            <w:hyperlink r:id="rId13" w:history="1">
              <w:r w:rsidR="003F0C9C" w:rsidRPr="002F6A28">
                <w:rPr>
                  <w:color w:val="0000FF"/>
                  <w:u w:val="single"/>
                </w:rPr>
                <w:t>https://members.wto.org/crnattachments/2020/TBT/EEC/20_5406_01_e.pdf</w:t>
              </w:r>
            </w:hyperlink>
            <w:bookmarkEnd w:id="40"/>
          </w:p>
        </w:tc>
      </w:tr>
    </w:tbl>
    <w:p w14:paraId="5CDBCA9E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703A4" w14:textId="77777777" w:rsidR="003F22BB" w:rsidRDefault="003F0C9C">
      <w:r>
        <w:separator/>
      </w:r>
    </w:p>
  </w:endnote>
  <w:endnote w:type="continuationSeparator" w:id="0">
    <w:p w14:paraId="3E445333" w14:textId="77777777" w:rsidR="003F22BB" w:rsidRDefault="003F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99750" w14:textId="77777777" w:rsidR="009239F7" w:rsidRPr="002F6A28" w:rsidRDefault="003F0C9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B4036" w14:textId="77777777" w:rsidR="009239F7" w:rsidRPr="002F6A28" w:rsidRDefault="003F0C9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0F97" w14:textId="77777777" w:rsidR="00EE3A11" w:rsidRPr="002F6A28" w:rsidRDefault="003F0C9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8E7A9" w14:textId="77777777" w:rsidR="003F22BB" w:rsidRDefault="003F0C9C">
      <w:r>
        <w:separator/>
      </w:r>
    </w:p>
  </w:footnote>
  <w:footnote w:type="continuationSeparator" w:id="0">
    <w:p w14:paraId="2D320724" w14:textId="77777777" w:rsidR="003F22BB" w:rsidRDefault="003F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82264" w14:textId="77777777" w:rsidR="009239F7" w:rsidRPr="002F6A28" w:rsidRDefault="003F0C9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92C2DC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E4B76F" w14:textId="77777777" w:rsidR="009239F7" w:rsidRPr="002F6A28" w:rsidRDefault="003F0C9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75DE14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AD6C8" w14:textId="77777777" w:rsidR="009239F7" w:rsidRPr="002F6A28" w:rsidRDefault="003F0C9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1" w:name="spsSymbolHeader"/>
    <w:r w:rsidRPr="002F6A28">
      <w:t>G/TBT/N/EU/744</w:t>
    </w:r>
    <w:bookmarkEnd w:id="41"/>
  </w:p>
  <w:p w14:paraId="20AE643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47563D" w14:textId="77777777" w:rsidR="009239F7" w:rsidRPr="002F6A28" w:rsidRDefault="003F0C9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4C45C9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F2F7B" w14:paraId="51EF061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FF676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2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2FEEF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2"/>
    <w:tr w:rsidR="00AF2F7B" w14:paraId="503DFBC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C99F6F" w14:textId="77777777" w:rsidR="00ED54E0" w:rsidRPr="009239F7" w:rsidRDefault="003F0C9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BD3B5F7" wp14:editId="23F8906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93761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F6419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F2F7B" w14:paraId="4122B1C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F1635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7D4DE8" w14:textId="77777777" w:rsidR="009239F7" w:rsidRPr="002F6A28" w:rsidRDefault="003F0C9C" w:rsidP="00B801E9">
          <w:pPr>
            <w:jc w:val="right"/>
            <w:rPr>
              <w:b/>
              <w:szCs w:val="16"/>
            </w:rPr>
          </w:pPr>
          <w:bookmarkStart w:id="43" w:name="bmkSymbols"/>
          <w:r w:rsidRPr="002F6A28">
            <w:rPr>
              <w:b/>
              <w:szCs w:val="16"/>
            </w:rPr>
            <w:t>G/TBT/N/EU/744</w:t>
          </w:r>
          <w:bookmarkEnd w:id="43"/>
        </w:p>
      </w:tc>
    </w:tr>
    <w:tr w:rsidR="00AF2F7B" w14:paraId="28DD596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0BA3F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9E3829" w14:textId="7BA1402C" w:rsidR="00ED54E0" w:rsidRPr="009239F7" w:rsidRDefault="003F0C9C" w:rsidP="00B801E9">
          <w:pPr>
            <w:jc w:val="right"/>
            <w:rPr>
              <w:szCs w:val="16"/>
            </w:rPr>
          </w:pPr>
          <w:bookmarkStart w:id="44" w:name="spsDateDistribution"/>
          <w:bookmarkStart w:id="45" w:name="bmkDate"/>
          <w:bookmarkEnd w:id="44"/>
          <w:bookmarkEnd w:id="45"/>
          <w:r>
            <w:rPr>
              <w:szCs w:val="16"/>
            </w:rPr>
            <w:t>14 September 2020</w:t>
          </w:r>
        </w:p>
      </w:tc>
    </w:tr>
    <w:tr w:rsidR="00AF2F7B" w14:paraId="51F2149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BCB750" w14:textId="469C8273" w:rsidR="00ED54E0" w:rsidRPr="009239F7" w:rsidRDefault="003F0C9C" w:rsidP="0097650D">
          <w:pPr>
            <w:jc w:val="left"/>
            <w:rPr>
              <w:b/>
            </w:rPr>
          </w:pPr>
          <w:bookmarkStart w:id="46" w:name="bmkSerial"/>
          <w:r w:rsidRPr="002F6A28">
            <w:rPr>
              <w:color w:val="FF0000"/>
              <w:szCs w:val="16"/>
            </w:rPr>
            <w:t>(</w:t>
          </w:r>
          <w:bookmarkStart w:id="47" w:name="spsSerialNumber"/>
          <w:bookmarkEnd w:id="47"/>
          <w:r>
            <w:rPr>
              <w:color w:val="FF0000"/>
              <w:szCs w:val="16"/>
            </w:rPr>
            <w:t>20-</w:t>
          </w:r>
          <w:r w:rsidR="007C3791">
            <w:rPr>
              <w:color w:val="FF0000"/>
              <w:szCs w:val="16"/>
            </w:rPr>
            <w:t>6140</w:t>
          </w:r>
          <w:bookmarkStart w:id="48" w:name="_GoBack"/>
          <w:bookmarkEnd w:id="48"/>
          <w:r w:rsidRPr="002F6A28">
            <w:rPr>
              <w:color w:val="FF0000"/>
              <w:szCs w:val="16"/>
            </w:rPr>
            <w:t>)</w:t>
          </w:r>
          <w:bookmarkEnd w:id="4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D1568C" w14:textId="77777777" w:rsidR="00ED54E0" w:rsidRPr="009239F7" w:rsidRDefault="003F0C9C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AF2F7B" w14:paraId="2E80462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0C0B77" w14:textId="77777777" w:rsidR="00ED54E0" w:rsidRPr="009239F7" w:rsidRDefault="003F0C9C" w:rsidP="00B801E9">
          <w:pPr>
            <w:jc w:val="left"/>
            <w:rPr>
              <w:sz w:val="14"/>
              <w:szCs w:val="16"/>
            </w:rPr>
          </w:pPr>
          <w:bookmarkStart w:id="50" w:name="bmkCommittee"/>
          <w:r w:rsidRPr="002F6A28"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20B9B0" w14:textId="77777777" w:rsidR="00ED54E0" w:rsidRPr="002F6A28" w:rsidRDefault="003F0C9C" w:rsidP="00B801E9">
          <w:pPr>
            <w:jc w:val="right"/>
            <w:rPr>
              <w:bCs/>
              <w:szCs w:val="18"/>
            </w:rPr>
          </w:pPr>
          <w:bookmarkStart w:id="51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2" w:name="spsOriginalLanguage"/>
          <w:r w:rsidRPr="002F6A28">
            <w:rPr>
              <w:bCs/>
              <w:szCs w:val="18"/>
            </w:rPr>
            <w:t>English</w:t>
          </w:r>
          <w:bookmarkEnd w:id="52"/>
          <w:bookmarkEnd w:id="51"/>
        </w:p>
      </w:tc>
    </w:tr>
  </w:tbl>
  <w:p w14:paraId="0A10A01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EB0FC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2A3CCC" w:tentative="1">
      <w:start w:val="1"/>
      <w:numFmt w:val="lowerLetter"/>
      <w:lvlText w:val="%2."/>
      <w:lvlJc w:val="left"/>
      <w:pPr>
        <w:ind w:left="1080" w:hanging="360"/>
      </w:pPr>
    </w:lvl>
    <w:lvl w:ilvl="2" w:tplc="B6B009DA" w:tentative="1">
      <w:start w:val="1"/>
      <w:numFmt w:val="lowerRoman"/>
      <w:lvlText w:val="%3."/>
      <w:lvlJc w:val="right"/>
      <w:pPr>
        <w:ind w:left="1800" w:hanging="180"/>
      </w:pPr>
    </w:lvl>
    <w:lvl w:ilvl="3" w:tplc="424E1BE8" w:tentative="1">
      <w:start w:val="1"/>
      <w:numFmt w:val="decimal"/>
      <w:lvlText w:val="%4."/>
      <w:lvlJc w:val="left"/>
      <w:pPr>
        <w:ind w:left="2520" w:hanging="360"/>
      </w:pPr>
    </w:lvl>
    <w:lvl w:ilvl="4" w:tplc="093234CC" w:tentative="1">
      <w:start w:val="1"/>
      <w:numFmt w:val="lowerLetter"/>
      <w:lvlText w:val="%5."/>
      <w:lvlJc w:val="left"/>
      <w:pPr>
        <w:ind w:left="3240" w:hanging="360"/>
      </w:pPr>
    </w:lvl>
    <w:lvl w:ilvl="5" w:tplc="C6961648" w:tentative="1">
      <w:start w:val="1"/>
      <w:numFmt w:val="lowerRoman"/>
      <w:lvlText w:val="%6."/>
      <w:lvlJc w:val="right"/>
      <w:pPr>
        <w:ind w:left="3960" w:hanging="180"/>
      </w:pPr>
    </w:lvl>
    <w:lvl w:ilvl="6" w:tplc="34BEBA8C" w:tentative="1">
      <w:start w:val="1"/>
      <w:numFmt w:val="decimal"/>
      <w:lvlText w:val="%7."/>
      <w:lvlJc w:val="left"/>
      <w:pPr>
        <w:ind w:left="4680" w:hanging="360"/>
      </w:pPr>
    </w:lvl>
    <w:lvl w:ilvl="7" w:tplc="1A021414" w:tentative="1">
      <w:start w:val="1"/>
      <w:numFmt w:val="lowerLetter"/>
      <w:lvlText w:val="%8."/>
      <w:lvlJc w:val="left"/>
      <w:pPr>
        <w:ind w:left="5400" w:hanging="360"/>
      </w:pPr>
    </w:lvl>
    <w:lvl w:ilvl="8" w:tplc="8292B4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C5947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F8B0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A8D0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7254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F457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FE3B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966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52F0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CC01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F7"/>
    <w:rsid w:val="000129DD"/>
    <w:rsid w:val="000272F6"/>
    <w:rsid w:val="00036EFF"/>
    <w:rsid w:val="00037AC4"/>
    <w:rsid w:val="000423BF"/>
    <w:rsid w:val="00067A3C"/>
    <w:rsid w:val="00071825"/>
    <w:rsid w:val="00072B36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A464A"/>
    <w:rsid w:val="001E291F"/>
    <w:rsid w:val="00204CC3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F0C9C"/>
    <w:rsid w:val="003F22BB"/>
    <w:rsid w:val="0041584A"/>
    <w:rsid w:val="004423A4"/>
    <w:rsid w:val="00467032"/>
    <w:rsid w:val="0046754A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A72C8"/>
    <w:rsid w:val="006D6F16"/>
    <w:rsid w:val="006E4336"/>
    <w:rsid w:val="006F35A6"/>
    <w:rsid w:val="006F5826"/>
    <w:rsid w:val="006F731C"/>
    <w:rsid w:val="00700181"/>
    <w:rsid w:val="00711064"/>
    <w:rsid w:val="007141CF"/>
    <w:rsid w:val="00725DF8"/>
    <w:rsid w:val="00730370"/>
    <w:rsid w:val="007336F6"/>
    <w:rsid w:val="00736D06"/>
    <w:rsid w:val="00745146"/>
    <w:rsid w:val="00756BA6"/>
    <w:rsid w:val="007577E3"/>
    <w:rsid w:val="00760DB3"/>
    <w:rsid w:val="007624E8"/>
    <w:rsid w:val="007B4DE8"/>
    <w:rsid w:val="007C3791"/>
    <w:rsid w:val="007D20BB"/>
    <w:rsid w:val="007E1308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3F6B"/>
    <w:rsid w:val="008B223A"/>
    <w:rsid w:val="008B4A10"/>
    <w:rsid w:val="008B4FB8"/>
    <w:rsid w:val="008C1339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6669"/>
    <w:rsid w:val="009D1D8C"/>
    <w:rsid w:val="009D1FF8"/>
    <w:rsid w:val="009E75ED"/>
    <w:rsid w:val="009F1F2F"/>
    <w:rsid w:val="009F21A8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2F7B"/>
    <w:rsid w:val="00AF3330"/>
    <w:rsid w:val="00B00276"/>
    <w:rsid w:val="00B16145"/>
    <w:rsid w:val="00B230EC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C71"/>
    <w:rsid w:val="00C9136F"/>
    <w:rsid w:val="00C91E85"/>
    <w:rsid w:val="00C92E8F"/>
    <w:rsid w:val="00CB4942"/>
    <w:rsid w:val="00CC0FAD"/>
    <w:rsid w:val="00CC3256"/>
    <w:rsid w:val="00CD7D97"/>
    <w:rsid w:val="00CE3EE6"/>
    <w:rsid w:val="00CE4BA1"/>
    <w:rsid w:val="00D000C7"/>
    <w:rsid w:val="00D26069"/>
    <w:rsid w:val="00D32587"/>
    <w:rsid w:val="00D52A9D"/>
    <w:rsid w:val="00D55AAD"/>
    <w:rsid w:val="00D70F5B"/>
    <w:rsid w:val="00D747AE"/>
    <w:rsid w:val="00D9226C"/>
    <w:rsid w:val="00DA20BD"/>
    <w:rsid w:val="00DC6673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97AEE"/>
    <w:rsid w:val="00FA4811"/>
    <w:rsid w:val="00FA5EBC"/>
    <w:rsid w:val="00FC5D0F"/>
    <w:rsid w:val="00FD224A"/>
    <w:rsid w:val="00FD4593"/>
    <w:rsid w:val="00FD58D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CA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8A3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growth/tools-databases/tbt/en/" TargetMode="External"/><Relationship Id="rId13" Type="http://schemas.openxmlformats.org/officeDocument/2006/relationships/hyperlink" Target="https://members.wto.org/crnattachments/2020/TBT/EEC/20_5406_01_e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grow-eu-tbt@ec.europa.eu" TargetMode="External"/><Relationship Id="rId12" Type="http://schemas.openxmlformats.org/officeDocument/2006/relationships/hyperlink" Target="https://members.wto.org/crnattachments/2020/TBT/EEC/20_5406_00_e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.europa.eu/growth/tools-databases/tbt/en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grow-eu-tbt@ec.europa.eu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ALL/?uri=CELEX:32012R0528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2783</Characters>
  <Application>Microsoft Office Word</Application>
  <DocSecurity>0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2020-09-14T11:50:00Z</dcterms:created>
  <dcterms:modified xsi:type="dcterms:W3CDTF">2020-09-14T13:12:00Z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1a66b04e-a226-46e2-83c6-25a867e1adb6</vt:lpwstr>
  </property>
  <property fmtid="{D5CDD505-2E9C-101B-9397-08002B2CF9AE}" pid="4" name="WTOCLASSIFICATION">
    <vt:lpwstr>WTO OFFICIAL</vt:lpwstr>
  </property>
</Properties>
</file>