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35" w:type="dxa"/>
        <w:jc w:val="center"/>
        <w:tblLayout w:type="fixed"/>
        <w:tblLook w:val="0000"/>
      </w:tblPr>
      <w:tblGrid>
        <w:gridCol w:w="5911"/>
        <w:gridCol w:w="2424"/>
      </w:tblGrid>
      <w:tr w:rsidR="00892C63" w:rsidRPr="00892C63" w:rsidTr="00892C63">
        <w:trPr>
          <w:jc w:val="center"/>
        </w:trPr>
        <w:tc>
          <w:tcPr>
            <w:tcW w:w="5911" w:type="dxa"/>
            <w:vMerge w:val="restart"/>
          </w:tcPr>
          <w:p w:rsidR="00892C63" w:rsidRPr="00892C63" w:rsidRDefault="00892C63" w:rsidP="006D172E">
            <w:pPr>
              <w:spacing w:line="360" w:lineRule="auto"/>
              <w:jc w:val="left"/>
              <w:rPr>
                <w:b/>
                <w:smallCaps/>
                <w:sz w:val="44"/>
              </w:rPr>
            </w:pPr>
            <w:r w:rsidRPr="00892C63">
              <w:rPr>
                <w:rFonts w:hint="eastAsia"/>
                <w:b/>
                <w:smallCaps/>
                <w:sz w:val="44"/>
              </w:rPr>
              <w:t>世界贸易组织</w:t>
            </w:r>
          </w:p>
          <w:p w:rsidR="00892C63" w:rsidRPr="00892C63" w:rsidRDefault="00892C63" w:rsidP="006D172E">
            <w:pPr>
              <w:jc w:val="left"/>
              <w:rPr>
                <w:b/>
                <w:smallCaps/>
                <w:sz w:val="18"/>
              </w:rPr>
            </w:pPr>
          </w:p>
        </w:tc>
        <w:tc>
          <w:tcPr>
            <w:tcW w:w="2424" w:type="dxa"/>
          </w:tcPr>
          <w:p w:rsidR="00892C63" w:rsidRPr="00892C63" w:rsidRDefault="00892C63" w:rsidP="006D172E">
            <w:pPr>
              <w:jc w:val="left"/>
            </w:pPr>
          </w:p>
        </w:tc>
      </w:tr>
      <w:tr w:rsidR="00892C63" w:rsidRPr="00892C63" w:rsidTr="00892C63">
        <w:trPr>
          <w:trHeight w:hRule="exact" w:val="120"/>
          <w:jc w:val="center"/>
        </w:trPr>
        <w:tc>
          <w:tcPr>
            <w:tcW w:w="5911" w:type="dxa"/>
            <w:vMerge/>
          </w:tcPr>
          <w:p w:rsidR="00892C63" w:rsidRPr="00892C63" w:rsidRDefault="00892C63" w:rsidP="006D172E">
            <w:pPr>
              <w:spacing w:before="240" w:line="380" w:lineRule="exact"/>
              <w:jc w:val="left"/>
            </w:pPr>
          </w:p>
        </w:tc>
        <w:tc>
          <w:tcPr>
            <w:tcW w:w="2424" w:type="dxa"/>
          </w:tcPr>
          <w:p w:rsidR="00892C63" w:rsidRPr="00892C63" w:rsidRDefault="00892C63" w:rsidP="006D172E">
            <w:pPr>
              <w:jc w:val="left"/>
            </w:pPr>
          </w:p>
        </w:tc>
      </w:tr>
      <w:tr w:rsidR="00892C63" w:rsidRPr="00892C63" w:rsidTr="00892C63">
        <w:trPr>
          <w:jc w:val="center"/>
        </w:trPr>
        <w:tc>
          <w:tcPr>
            <w:tcW w:w="5911" w:type="dxa"/>
            <w:vMerge/>
          </w:tcPr>
          <w:p w:rsidR="00892C63" w:rsidRPr="00892C63" w:rsidRDefault="00892C63" w:rsidP="006D172E">
            <w:pPr>
              <w:spacing w:before="240" w:line="380" w:lineRule="exact"/>
              <w:jc w:val="left"/>
              <w:rPr>
                <w:smallCaps/>
                <w:sz w:val="44"/>
              </w:rPr>
            </w:pPr>
          </w:p>
        </w:tc>
        <w:tc>
          <w:tcPr>
            <w:tcW w:w="2424" w:type="dxa"/>
          </w:tcPr>
          <w:p w:rsidR="00892C63" w:rsidRPr="00892C63" w:rsidRDefault="00892C63" w:rsidP="006D172E">
            <w:pPr>
              <w:jc w:val="left"/>
              <w:rPr>
                <w:b/>
                <w:lang w:val="en-US"/>
              </w:rPr>
            </w:pPr>
            <w:r w:rsidRPr="00892C63">
              <w:rPr>
                <w:rFonts w:hint="eastAsia"/>
                <w:b/>
              </w:rPr>
              <w:t>G/TBT/N/EU/4</w:t>
            </w:r>
            <w:r w:rsidRPr="00892C63">
              <w:rPr>
                <w:rFonts w:hint="eastAsia"/>
                <w:b/>
                <w:lang w:val="en-US"/>
              </w:rPr>
              <w:t>95</w:t>
            </w:r>
          </w:p>
          <w:p w:rsidR="00892C63" w:rsidRPr="00892C63" w:rsidRDefault="00892C63" w:rsidP="006D172E">
            <w:pPr>
              <w:jc w:val="left"/>
            </w:pPr>
            <w:r w:rsidRPr="00892C63">
              <w:rPr>
                <w:rFonts w:hint="eastAsia"/>
              </w:rPr>
              <w:t>201</w:t>
            </w:r>
            <w:r w:rsidRPr="00892C63">
              <w:rPr>
                <w:rFonts w:hint="eastAsia"/>
                <w:lang w:val="en-US"/>
              </w:rPr>
              <w:t>7</w:t>
            </w:r>
            <w:r w:rsidRPr="00892C63">
              <w:rPr>
                <w:rFonts w:hint="eastAsia"/>
              </w:rPr>
              <w:t>年</w:t>
            </w:r>
            <w:r w:rsidRPr="00892C63">
              <w:rPr>
                <w:rFonts w:hint="eastAsia"/>
                <w:lang w:val="en-US"/>
              </w:rPr>
              <w:t>7</w:t>
            </w:r>
            <w:r w:rsidRPr="00892C63">
              <w:rPr>
                <w:rFonts w:hint="eastAsia"/>
              </w:rPr>
              <w:t>月</w:t>
            </w:r>
            <w:r w:rsidRPr="00892C63">
              <w:rPr>
                <w:rFonts w:hint="eastAsia"/>
                <w:lang w:val="en-US"/>
              </w:rPr>
              <w:t>25</w:t>
            </w:r>
            <w:r w:rsidRPr="00892C63">
              <w:rPr>
                <w:rFonts w:hint="eastAsia"/>
              </w:rPr>
              <w:t>日</w:t>
            </w:r>
          </w:p>
        </w:tc>
      </w:tr>
      <w:tr w:rsidR="00892C63" w:rsidRPr="00892C63" w:rsidTr="00892C63">
        <w:trPr>
          <w:jc w:val="center"/>
        </w:trPr>
        <w:tc>
          <w:tcPr>
            <w:tcW w:w="5911" w:type="dxa"/>
            <w:tcBorders>
              <w:bottom w:val="single" w:sz="4" w:space="0" w:color="auto"/>
            </w:tcBorders>
          </w:tcPr>
          <w:p w:rsidR="00892C63" w:rsidRPr="00892C63" w:rsidRDefault="00892C63" w:rsidP="006D172E">
            <w:pPr>
              <w:jc w:val="left"/>
            </w:pPr>
          </w:p>
        </w:tc>
        <w:tc>
          <w:tcPr>
            <w:tcW w:w="2424" w:type="dxa"/>
            <w:tcBorders>
              <w:bottom w:val="single" w:sz="4" w:space="0" w:color="auto"/>
            </w:tcBorders>
          </w:tcPr>
          <w:p w:rsidR="00892C63" w:rsidRPr="00892C63" w:rsidRDefault="00892C63" w:rsidP="006D172E">
            <w:pPr>
              <w:jc w:val="left"/>
              <w:rPr>
                <w:sz w:val="18"/>
              </w:rPr>
            </w:pPr>
            <w:r w:rsidRPr="00892C63">
              <w:rPr>
                <w:sz w:val="18"/>
                <w:szCs w:val="18"/>
              </w:rPr>
              <w:t>(</w:t>
            </w:r>
            <w:r w:rsidRPr="00892C63">
              <w:rPr>
                <w:rFonts w:hint="eastAsia"/>
                <w:sz w:val="18"/>
                <w:szCs w:val="18"/>
              </w:rPr>
              <w:t>17-</w:t>
            </w:r>
            <w:r w:rsidRPr="00892C63">
              <w:rPr>
                <w:rFonts w:hint="eastAsia"/>
                <w:sz w:val="18"/>
                <w:szCs w:val="18"/>
                <w:lang w:val="en-US"/>
              </w:rPr>
              <w:t>4091</w:t>
            </w:r>
            <w:r w:rsidRPr="00892C63">
              <w:rPr>
                <w:sz w:val="18"/>
                <w:szCs w:val="18"/>
              </w:rPr>
              <w:t>)</w:t>
            </w:r>
          </w:p>
        </w:tc>
      </w:tr>
      <w:tr w:rsidR="00892C63" w:rsidRPr="00892C63" w:rsidTr="002E2F9F">
        <w:trPr>
          <w:trHeight w:val="462"/>
          <w:jc w:val="center"/>
        </w:trPr>
        <w:tc>
          <w:tcPr>
            <w:tcW w:w="5911" w:type="dxa"/>
          </w:tcPr>
          <w:p w:rsidR="00892C63" w:rsidRPr="00892C63" w:rsidRDefault="00892C63" w:rsidP="006D172E">
            <w:pPr>
              <w:jc w:val="left"/>
            </w:pPr>
            <w:r w:rsidRPr="00892C63">
              <w:rPr>
                <w:rFonts w:hint="eastAsia"/>
                <w:b/>
              </w:rPr>
              <w:t>贸易技术壁垒委员会</w:t>
            </w:r>
          </w:p>
        </w:tc>
        <w:tc>
          <w:tcPr>
            <w:tcW w:w="2424" w:type="dxa"/>
          </w:tcPr>
          <w:p w:rsidR="00892C63" w:rsidRPr="00892C63" w:rsidRDefault="00892C63" w:rsidP="006D172E">
            <w:pPr>
              <w:pStyle w:val="a3"/>
              <w:tabs>
                <w:tab w:val="left" w:pos="962"/>
              </w:tabs>
            </w:pPr>
            <w:r w:rsidRPr="00892C63">
              <w:rPr>
                <w:rFonts w:hint="eastAsia"/>
              </w:rPr>
              <w:t>原文：</w:t>
            </w:r>
            <w:r w:rsidRPr="00892C63">
              <w:rPr>
                <w:rFonts w:hint="eastAsia"/>
              </w:rPr>
              <w:t xml:space="preserve">  </w:t>
            </w:r>
            <w:r w:rsidRPr="00892C63">
              <w:rPr>
                <w:rFonts w:hint="eastAsia"/>
              </w:rPr>
              <w:t>英语</w:t>
            </w:r>
          </w:p>
        </w:tc>
      </w:tr>
    </w:tbl>
    <w:p w:rsidR="00892C63" w:rsidRPr="00892C63" w:rsidRDefault="00892C63" w:rsidP="00892C63">
      <w:pPr>
        <w:spacing w:line="276" w:lineRule="auto"/>
        <w:jc w:val="center"/>
      </w:pPr>
    </w:p>
    <w:p w:rsidR="00892C63" w:rsidRPr="00892C63" w:rsidRDefault="00892C63" w:rsidP="00892C63">
      <w:pPr>
        <w:pStyle w:val="a4"/>
        <w:spacing w:line="276" w:lineRule="auto"/>
        <w:rPr>
          <w:sz w:val="30"/>
        </w:rPr>
      </w:pPr>
      <w:r w:rsidRPr="00892C63">
        <w:rPr>
          <w:rFonts w:hint="eastAsia"/>
          <w:sz w:val="30"/>
        </w:rPr>
        <w:t>通</w:t>
      </w:r>
      <w:r w:rsidRPr="00892C63">
        <w:rPr>
          <w:rFonts w:hint="eastAsia"/>
          <w:sz w:val="30"/>
        </w:rPr>
        <w:t xml:space="preserve">             </w:t>
      </w:r>
      <w:r w:rsidRPr="00892C63">
        <w:rPr>
          <w:rFonts w:hint="eastAsia"/>
          <w:sz w:val="30"/>
        </w:rPr>
        <w:t>报</w:t>
      </w:r>
    </w:p>
    <w:p w:rsidR="00892C63" w:rsidRPr="00892C63" w:rsidRDefault="00892C63" w:rsidP="00892C63">
      <w:pPr>
        <w:spacing w:line="276" w:lineRule="auto"/>
        <w:jc w:val="center"/>
      </w:pPr>
    </w:p>
    <w:p w:rsidR="00892C63" w:rsidRPr="00892C63" w:rsidRDefault="00892C63" w:rsidP="00892C63">
      <w:pPr>
        <w:spacing w:line="276" w:lineRule="auto"/>
        <w:jc w:val="center"/>
      </w:pPr>
      <w:r w:rsidRPr="00892C63">
        <w:rPr>
          <w:rFonts w:hint="eastAsia"/>
        </w:rPr>
        <w:t>以下通报根据</w:t>
      </w:r>
      <w:r w:rsidRPr="00892C63">
        <w:rPr>
          <w:rFonts w:hint="eastAsia"/>
        </w:rPr>
        <w:t>TBT</w:t>
      </w:r>
      <w:r w:rsidRPr="00892C63">
        <w:rPr>
          <w:rFonts w:hint="eastAsia"/>
        </w:rPr>
        <w:t>协定第</w:t>
      </w:r>
      <w:r w:rsidRPr="00892C63">
        <w:t>10.6</w:t>
      </w:r>
      <w:r w:rsidRPr="00892C63">
        <w:rPr>
          <w:rFonts w:hint="eastAsia"/>
        </w:rPr>
        <w:t xml:space="preserve"> </w:t>
      </w:r>
      <w:r w:rsidRPr="00892C63">
        <w:rPr>
          <w:rFonts w:hint="eastAsia"/>
        </w:rPr>
        <w:t>条分发</w:t>
      </w:r>
    </w:p>
    <w:p w:rsidR="00892C63" w:rsidRPr="00892C63" w:rsidRDefault="00892C63" w:rsidP="00892C63">
      <w:pPr>
        <w:spacing w:line="276" w:lineRule="auto"/>
        <w:jc w:val="center"/>
      </w:pPr>
    </w:p>
    <w:tbl>
      <w:tblPr>
        <w:tblW w:w="833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top w:w="57" w:type="dxa"/>
          <w:bottom w:w="57" w:type="dxa"/>
        </w:tblCellMar>
        <w:tblLook w:val="0000"/>
      </w:tblPr>
      <w:tblGrid>
        <w:gridCol w:w="668"/>
        <w:gridCol w:w="7667"/>
      </w:tblGrid>
      <w:tr w:rsidR="00892C63" w:rsidRPr="00892C63" w:rsidTr="00892C63">
        <w:trPr>
          <w:jc w:val="center"/>
        </w:trPr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892C63" w:rsidRPr="00892C63" w:rsidRDefault="00892C63" w:rsidP="00892C63">
            <w:pPr>
              <w:adjustRightInd w:val="0"/>
              <w:snapToGrid w:val="0"/>
              <w:spacing w:line="276" w:lineRule="auto"/>
              <w:rPr>
                <w:b/>
              </w:rPr>
            </w:pPr>
            <w:r w:rsidRPr="00892C63">
              <w:rPr>
                <w:b/>
              </w:rPr>
              <w:t>1.</w:t>
            </w:r>
          </w:p>
        </w:tc>
        <w:tc>
          <w:tcPr>
            <w:tcW w:w="836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92C63" w:rsidRPr="00892C63" w:rsidRDefault="00892C63" w:rsidP="00892C63">
            <w:pPr>
              <w:adjustRightInd w:val="0"/>
              <w:snapToGrid w:val="0"/>
              <w:spacing w:line="276" w:lineRule="auto"/>
            </w:pPr>
            <w:r w:rsidRPr="00892C63">
              <w:rPr>
                <w:rFonts w:hint="eastAsia"/>
                <w:b/>
              </w:rPr>
              <w:t>通报成员：</w:t>
            </w:r>
            <w:r w:rsidRPr="00892C63">
              <w:rPr>
                <w:rFonts w:hint="eastAsia"/>
              </w:rPr>
              <w:t xml:space="preserve"> </w:t>
            </w:r>
            <w:r w:rsidRPr="00892C63">
              <w:rPr>
                <w:rFonts w:hint="eastAsia"/>
              </w:rPr>
              <w:t>欧盟</w:t>
            </w:r>
          </w:p>
          <w:p w:rsidR="00892C63" w:rsidRPr="00892C63" w:rsidRDefault="00892C63" w:rsidP="00892C63">
            <w:pPr>
              <w:adjustRightInd w:val="0"/>
              <w:snapToGrid w:val="0"/>
              <w:spacing w:line="276" w:lineRule="auto"/>
            </w:pPr>
            <w:r w:rsidRPr="00892C63">
              <w:rPr>
                <w:rFonts w:hint="eastAsia"/>
                <w:b/>
              </w:rPr>
              <w:t>如可能，列出涉及的地方政府名称</w:t>
            </w:r>
            <w:r w:rsidRPr="00892C63">
              <w:rPr>
                <w:b/>
              </w:rPr>
              <w:t xml:space="preserve"> ( 3.2</w:t>
            </w:r>
            <w:r w:rsidRPr="00892C63">
              <w:rPr>
                <w:rFonts w:hint="eastAsia"/>
                <w:b/>
              </w:rPr>
              <w:t>条和</w:t>
            </w:r>
            <w:r w:rsidRPr="00892C63">
              <w:rPr>
                <w:b/>
              </w:rPr>
              <w:t>7.2</w:t>
            </w:r>
            <w:r w:rsidRPr="00892C63">
              <w:rPr>
                <w:rFonts w:hint="eastAsia"/>
                <w:b/>
              </w:rPr>
              <w:t xml:space="preserve"> </w:t>
            </w:r>
            <w:r w:rsidRPr="00892C63">
              <w:rPr>
                <w:rFonts w:hint="eastAsia"/>
                <w:b/>
              </w:rPr>
              <w:t>条</w:t>
            </w:r>
            <w:r w:rsidRPr="00892C63">
              <w:rPr>
                <w:rFonts w:hint="eastAsia"/>
                <w:b/>
              </w:rPr>
              <w:t>)</w:t>
            </w:r>
            <w:r w:rsidRPr="00892C63">
              <w:rPr>
                <w:rFonts w:hint="eastAsia"/>
                <w:b/>
              </w:rPr>
              <w:t>：</w:t>
            </w:r>
          </w:p>
        </w:tc>
      </w:tr>
      <w:tr w:rsidR="00892C63" w:rsidRPr="00892C63" w:rsidTr="00892C63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92C63" w:rsidRPr="00892C63" w:rsidRDefault="00892C63" w:rsidP="00892C63">
            <w:pPr>
              <w:adjustRightInd w:val="0"/>
              <w:snapToGrid w:val="0"/>
              <w:spacing w:line="276" w:lineRule="auto"/>
              <w:rPr>
                <w:b/>
              </w:rPr>
            </w:pPr>
            <w:r w:rsidRPr="00892C63">
              <w:rPr>
                <w:b/>
              </w:rPr>
              <w:t>2.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C63" w:rsidRPr="00892C63" w:rsidRDefault="00892C63" w:rsidP="00892C63">
            <w:pPr>
              <w:pStyle w:val="a5"/>
              <w:adjustRightInd w:val="0"/>
              <w:snapToGrid w:val="0"/>
              <w:spacing w:line="276" w:lineRule="auto"/>
            </w:pPr>
            <w:r w:rsidRPr="00892C63">
              <w:rPr>
                <w:rFonts w:hint="eastAsia"/>
              </w:rPr>
              <w:t>负责机构：</w:t>
            </w:r>
            <w:r w:rsidRPr="00892C63">
              <w:rPr>
                <w:rFonts w:hint="eastAsia"/>
                <w:b w:val="0"/>
                <w:bCs/>
              </w:rPr>
              <w:t xml:space="preserve">  </w:t>
            </w:r>
            <w:r w:rsidRPr="00892C63">
              <w:rPr>
                <w:rFonts w:hint="eastAsia"/>
                <w:b w:val="0"/>
                <w:bCs/>
              </w:rPr>
              <w:t>欧盟委员会</w:t>
            </w:r>
          </w:p>
        </w:tc>
      </w:tr>
      <w:tr w:rsidR="00892C63" w:rsidRPr="00892C63" w:rsidTr="00892C63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92C63" w:rsidRPr="00892C63" w:rsidRDefault="00892C63" w:rsidP="00892C63">
            <w:pPr>
              <w:adjustRightInd w:val="0"/>
              <w:snapToGrid w:val="0"/>
              <w:spacing w:line="276" w:lineRule="auto"/>
              <w:rPr>
                <w:b/>
              </w:rPr>
            </w:pPr>
            <w:r w:rsidRPr="00892C63">
              <w:rPr>
                <w:b/>
              </w:rPr>
              <w:t>3.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C63" w:rsidRPr="00892C63" w:rsidRDefault="00892C63" w:rsidP="00892C63">
            <w:pPr>
              <w:adjustRightInd w:val="0"/>
              <w:snapToGrid w:val="0"/>
              <w:spacing w:line="276" w:lineRule="auto"/>
            </w:pPr>
            <w:r w:rsidRPr="00892C63">
              <w:rPr>
                <w:rFonts w:hint="eastAsia"/>
                <w:b/>
              </w:rPr>
              <w:t>通报依据的条款</w:t>
            </w:r>
            <w:r w:rsidRPr="00892C63">
              <w:rPr>
                <w:b/>
              </w:rPr>
              <w:t xml:space="preserve"> 2.9.2 </w:t>
            </w:r>
            <w:r w:rsidRPr="00892C63">
              <w:rPr>
                <w:b/>
                <w:szCs w:val="22"/>
              </w:rPr>
              <w:t>[ </w:t>
            </w:r>
            <w:r w:rsidRPr="00892C63">
              <w:rPr>
                <w:rFonts w:hint="eastAsia"/>
                <w:b/>
                <w:szCs w:val="22"/>
              </w:rPr>
              <w:t>X</w:t>
            </w:r>
            <w:r w:rsidRPr="00892C63">
              <w:rPr>
                <w:b/>
                <w:szCs w:val="22"/>
              </w:rPr>
              <w:t> ]</w:t>
            </w:r>
            <w:r w:rsidRPr="00892C63">
              <w:rPr>
                <w:b/>
              </w:rPr>
              <w:t>, 2.10.1 [ </w:t>
            </w:r>
            <w:r w:rsidRPr="00892C63">
              <w:rPr>
                <w:rFonts w:hint="eastAsia"/>
                <w:b/>
              </w:rPr>
              <w:t xml:space="preserve"> </w:t>
            </w:r>
            <w:r w:rsidRPr="00892C63">
              <w:rPr>
                <w:b/>
              </w:rPr>
              <w:t xml:space="preserve">], 5.6.2 </w:t>
            </w:r>
            <w:r w:rsidRPr="00892C63">
              <w:rPr>
                <w:b/>
                <w:szCs w:val="22"/>
              </w:rPr>
              <w:t>[ </w:t>
            </w:r>
            <w:r w:rsidRPr="00892C63">
              <w:rPr>
                <w:rFonts w:hint="eastAsia"/>
                <w:b/>
                <w:szCs w:val="22"/>
              </w:rPr>
              <w:t xml:space="preserve"> </w:t>
            </w:r>
            <w:r w:rsidRPr="00892C63">
              <w:rPr>
                <w:b/>
                <w:szCs w:val="22"/>
              </w:rPr>
              <w:t>]</w:t>
            </w:r>
            <w:r w:rsidRPr="00892C63">
              <w:rPr>
                <w:b/>
              </w:rPr>
              <w:t>, 5.7.1 [ </w:t>
            </w:r>
            <w:r w:rsidRPr="00892C63">
              <w:rPr>
                <w:rFonts w:hint="eastAsia"/>
              </w:rPr>
              <w:t xml:space="preserve"> </w:t>
            </w:r>
            <w:r w:rsidRPr="00892C63">
              <w:t xml:space="preserve"> </w:t>
            </w:r>
            <w:r w:rsidRPr="00892C63">
              <w:rPr>
                <w:b/>
              </w:rPr>
              <w:t xml:space="preserve">], </w:t>
            </w:r>
            <w:r w:rsidRPr="00892C63">
              <w:rPr>
                <w:rFonts w:hint="eastAsia"/>
                <w:b/>
              </w:rPr>
              <w:t>其他</w:t>
            </w:r>
            <w:r w:rsidRPr="00892C63">
              <w:rPr>
                <w:b/>
              </w:rPr>
              <w:t>:</w:t>
            </w:r>
            <w:r w:rsidRPr="00892C63">
              <w:t xml:space="preserve"> </w:t>
            </w:r>
          </w:p>
        </w:tc>
      </w:tr>
      <w:tr w:rsidR="00892C63" w:rsidRPr="00892C63" w:rsidTr="00892C63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92C63" w:rsidRPr="00892C63" w:rsidRDefault="00892C63" w:rsidP="00892C63">
            <w:pPr>
              <w:adjustRightInd w:val="0"/>
              <w:snapToGrid w:val="0"/>
              <w:spacing w:line="276" w:lineRule="auto"/>
              <w:rPr>
                <w:b/>
              </w:rPr>
            </w:pPr>
            <w:r w:rsidRPr="00892C63">
              <w:rPr>
                <w:b/>
              </w:rPr>
              <w:t>4.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C63" w:rsidRPr="00892C63" w:rsidRDefault="00892C63" w:rsidP="00892C63">
            <w:pPr>
              <w:adjustRightInd w:val="0"/>
              <w:snapToGrid w:val="0"/>
              <w:spacing w:line="276" w:lineRule="auto"/>
              <w:rPr>
                <w:bCs/>
                <w:lang w:val="en-US"/>
              </w:rPr>
            </w:pPr>
            <w:r w:rsidRPr="00892C63">
              <w:rPr>
                <w:rFonts w:hint="eastAsia"/>
                <w:b/>
              </w:rPr>
              <w:t>覆盖的产品</w:t>
            </w:r>
            <w:r w:rsidRPr="00892C63">
              <w:rPr>
                <w:b/>
              </w:rPr>
              <w:t xml:space="preserve"> (</w:t>
            </w:r>
            <w:r w:rsidRPr="00892C63">
              <w:rPr>
                <w:rFonts w:hint="eastAsia"/>
                <w:b/>
              </w:rPr>
              <w:t xml:space="preserve"> </w:t>
            </w:r>
            <w:r w:rsidRPr="00892C63">
              <w:rPr>
                <w:rFonts w:hint="eastAsia"/>
                <w:b/>
              </w:rPr>
              <w:t>如可能，提供产品的</w:t>
            </w:r>
            <w:r w:rsidRPr="00892C63">
              <w:rPr>
                <w:b/>
              </w:rPr>
              <w:t xml:space="preserve">HS </w:t>
            </w:r>
            <w:r w:rsidRPr="00892C63">
              <w:rPr>
                <w:rFonts w:hint="eastAsia"/>
                <w:b/>
              </w:rPr>
              <w:t>或</w:t>
            </w:r>
            <w:r w:rsidRPr="00892C63">
              <w:rPr>
                <w:b/>
              </w:rPr>
              <w:t xml:space="preserve"> CCCN</w:t>
            </w:r>
            <w:r w:rsidRPr="00892C63">
              <w:rPr>
                <w:rFonts w:hint="eastAsia"/>
                <w:b/>
              </w:rPr>
              <w:t>编码</w:t>
            </w:r>
            <w:r w:rsidRPr="00892C63">
              <w:rPr>
                <w:b/>
              </w:rPr>
              <w:t xml:space="preserve">, </w:t>
            </w:r>
            <w:r w:rsidRPr="00892C63">
              <w:rPr>
                <w:rFonts w:hint="eastAsia"/>
                <w:b/>
              </w:rPr>
              <w:t>否则提供国家减让表中所列关税税目号。如可能，可另提供国际标准分类</w:t>
            </w:r>
            <w:r w:rsidRPr="00892C63">
              <w:rPr>
                <w:b/>
              </w:rPr>
              <w:t>ICS</w:t>
            </w:r>
            <w:r w:rsidRPr="00892C63">
              <w:rPr>
                <w:rFonts w:hint="eastAsia"/>
                <w:b/>
              </w:rPr>
              <w:t>号</w:t>
            </w:r>
            <w:r w:rsidRPr="00892C63">
              <w:rPr>
                <w:rFonts w:hint="eastAsia"/>
                <w:b/>
              </w:rPr>
              <w:t>)</w:t>
            </w:r>
            <w:r w:rsidRPr="00892C63">
              <w:rPr>
                <w:b/>
              </w:rPr>
              <w:t>:</w:t>
            </w:r>
            <w:r w:rsidRPr="00892C63">
              <w:rPr>
                <w:rFonts w:hint="eastAsia"/>
                <w:b/>
                <w:lang w:val="en-US"/>
              </w:rPr>
              <w:t xml:space="preserve"> </w:t>
            </w:r>
            <w:r w:rsidRPr="00892C63">
              <w:rPr>
                <w:rFonts w:hint="eastAsia"/>
                <w:bCs/>
                <w:lang w:val="en-US"/>
              </w:rPr>
              <w:t>异菌脲（农药活性物质）</w:t>
            </w:r>
          </w:p>
          <w:p w:rsidR="00892C63" w:rsidRPr="00892C63" w:rsidRDefault="00892C63" w:rsidP="00892C63">
            <w:pPr>
              <w:adjustRightInd w:val="0"/>
              <w:snapToGrid w:val="0"/>
              <w:spacing w:line="276" w:lineRule="auto"/>
            </w:pPr>
            <w:r w:rsidRPr="00892C63">
              <w:rPr>
                <w:rFonts w:ascii="CG Times" w:hAnsi="CG Times"/>
                <w:b/>
              </w:rPr>
              <w:t>ICS:</w:t>
            </w:r>
            <w:r w:rsidRPr="00892C63">
              <w:rPr>
                <w:rFonts w:ascii="CG Times" w:hAnsi="CG Times"/>
              </w:rPr>
              <w:t xml:space="preserve">   </w:t>
            </w:r>
            <w:r w:rsidRPr="00892C63">
              <w:rPr>
                <w:rFonts w:hint="eastAsia"/>
              </w:rPr>
              <w:t xml:space="preserve"> </w:t>
            </w:r>
            <w:r w:rsidRPr="00892C63">
              <w:rPr>
                <w:rFonts w:ascii="CG Times" w:hAnsi="CG Times"/>
              </w:rPr>
              <w:t xml:space="preserve">    </w:t>
            </w:r>
            <w:r w:rsidRPr="00892C63">
              <w:rPr>
                <w:rFonts w:ascii="CG Times" w:hAnsi="CG Times"/>
              </w:rPr>
              <w:tab/>
            </w:r>
            <w:r w:rsidRPr="00892C63">
              <w:rPr>
                <w:rFonts w:ascii="CG Times" w:hAnsi="CG Times"/>
              </w:rPr>
              <w:tab/>
            </w:r>
            <w:r w:rsidRPr="00892C63">
              <w:rPr>
                <w:rFonts w:ascii="CG Times" w:hAnsi="CG Times"/>
              </w:rPr>
              <w:tab/>
            </w:r>
            <w:r w:rsidRPr="00892C63">
              <w:rPr>
                <w:rFonts w:ascii="CG Times" w:hAnsi="CG Times"/>
              </w:rPr>
              <w:tab/>
            </w:r>
            <w:r w:rsidRPr="00892C63">
              <w:rPr>
                <w:rFonts w:ascii="CG Times" w:hAnsi="CG Times" w:hint="eastAsia"/>
              </w:rPr>
              <w:t xml:space="preserve">       </w:t>
            </w:r>
            <w:r w:rsidRPr="00892C63">
              <w:rPr>
                <w:rFonts w:ascii="CG Times" w:hAnsi="CG Times"/>
                <w:b/>
              </w:rPr>
              <w:t>HS:</w:t>
            </w:r>
            <w:r w:rsidRPr="00892C63">
              <w:rPr>
                <w:rFonts w:ascii="CG Times" w:hAnsi="CG Times"/>
              </w:rPr>
              <w:t xml:space="preserve"> </w:t>
            </w:r>
            <w:r w:rsidRPr="00892C63">
              <w:rPr>
                <w:rFonts w:ascii="CG Times" w:hAnsi="CG Times" w:hint="eastAsia"/>
              </w:rPr>
              <w:t xml:space="preserve"> </w:t>
            </w:r>
          </w:p>
        </w:tc>
      </w:tr>
      <w:tr w:rsidR="00892C63" w:rsidRPr="00892C63" w:rsidTr="00892C63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92C63" w:rsidRPr="00892C63" w:rsidRDefault="00892C63" w:rsidP="00892C63">
            <w:pPr>
              <w:adjustRightInd w:val="0"/>
              <w:snapToGrid w:val="0"/>
              <w:spacing w:line="276" w:lineRule="auto"/>
              <w:rPr>
                <w:b/>
              </w:rPr>
            </w:pPr>
            <w:r w:rsidRPr="00892C63">
              <w:rPr>
                <w:b/>
              </w:rPr>
              <w:t>5.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C63" w:rsidRPr="00892C63" w:rsidRDefault="00892C63" w:rsidP="00892C63">
            <w:pPr>
              <w:adjustRightInd w:val="0"/>
              <w:snapToGrid w:val="0"/>
              <w:spacing w:line="276" w:lineRule="auto"/>
              <w:rPr>
                <w:rFonts w:hint="eastAsia"/>
                <w:b/>
              </w:rPr>
            </w:pPr>
            <w:r w:rsidRPr="00892C63">
              <w:rPr>
                <w:rFonts w:hint="eastAsia"/>
                <w:b/>
              </w:rPr>
              <w:t>通报文件的标题</w:t>
            </w:r>
            <w:r w:rsidRPr="00892C63">
              <w:rPr>
                <w:b/>
              </w:rPr>
              <w:t xml:space="preserve">, </w:t>
            </w:r>
            <w:r w:rsidRPr="00892C63">
              <w:rPr>
                <w:rFonts w:hint="eastAsia"/>
                <w:b/>
              </w:rPr>
              <w:t>页数和使用语言</w:t>
            </w:r>
            <w:r w:rsidRPr="00892C63">
              <w:rPr>
                <w:b/>
              </w:rPr>
              <w:t>:</w:t>
            </w:r>
            <w:r w:rsidRPr="00892C63">
              <w:rPr>
                <w:rFonts w:hint="eastAsia"/>
                <w:b/>
              </w:rPr>
              <w:t xml:space="preserve">  </w:t>
            </w:r>
            <w:r w:rsidRPr="00892C63">
              <w:rPr>
                <w:rFonts w:hint="eastAsia"/>
                <w:b/>
                <w:lang w:val="en-US"/>
              </w:rPr>
              <w:t xml:space="preserve"> </w:t>
            </w:r>
          </w:p>
          <w:p w:rsidR="00892C63" w:rsidRPr="00892C63" w:rsidRDefault="00892C63" w:rsidP="00892C63">
            <w:pPr>
              <w:adjustRightInd w:val="0"/>
              <w:snapToGrid w:val="0"/>
              <w:spacing w:line="276" w:lineRule="auto"/>
              <w:rPr>
                <w:szCs w:val="22"/>
              </w:rPr>
            </w:pPr>
            <w:r w:rsidRPr="00892C63">
              <w:rPr>
                <w:rFonts w:hint="eastAsia"/>
                <w:lang w:val="en-US"/>
              </w:rPr>
              <w:t>欧洲议会和理事会关于将植物保护产品投放市场并修订第</w:t>
            </w:r>
            <w:r w:rsidRPr="00892C63">
              <w:rPr>
                <w:rFonts w:hint="eastAsia"/>
                <w:lang w:val="en-US"/>
              </w:rPr>
              <w:t>(EU) 540/2011</w:t>
            </w:r>
            <w:r w:rsidRPr="00892C63">
              <w:rPr>
                <w:rFonts w:hint="eastAsia"/>
                <w:lang w:val="en-US"/>
              </w:rPr>
              <w:t>号实施条例的第</w:t>
            </w:r>
            <w:r w:rsidRPr="00892C63">
              <w:rPr>
                <w:rFonts w:hint="eastAsia"/>
                <w:lang w:val="en-US"/>
              </w:rPr>
              <w:t>1107/2009</w:t>
            </w:r>
            <w:r w:rsidRPr="00892C63">
              <w:rPr>
                <w:rFonts w:hint="eastAsia"/>
                <w:lang w:val="en-US"/>
              </w:rPr>
              <w:t>号条例规定的关于“不更新活性物质异菌脲的批准”的委员会实施条例草案（</w:t>
            </w:r>
            <w:r w:rsidRPr="00892C63">
              <w:rPr>
                <w:rFonts w:hint="eastAsia"/>
                <w:lang w:val="en-US"/>
              </w:rPr>
              <w:t>5</w:t>
            </w:r>
            <w:r w:rsidRPr="00892C63">
              <w:rPr>
                <w:rFonts w:hint="eastAsia"/>
                <w:lang w:val="en-US"/>
              </w:rPr>
              <w:t>页，</w:t>
            </w:r>
            <w:r w:rsidRPr="00892C63">
              <w:rPr>
                <w:rFonts w:hint="eastAsia"/>
              </w:rPr>
              <w:t>英语）</w:t>
            </w:r>
          </w:p>
        </w:tc>
      </w:tr>
      <w:tr w:rsidR="00892C63" w:rsidRPr="00892C63" w:rsidTr="00892C63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92C63" w:rsidRPr="00892C63" w:rsidRDefault="00892C63" w:rsidP="00892C63">
            <w:pPr>
              <w:adjustRightInd w:val="0"/>
              <w:snapToGrid w:val="0"/>
              <w:spacing w:line="276" w:lineRule="auto"/>
              <w:rPr>
                <w:b/>
              </w:rPr>
            </w:pPr>
            <w:r w:rsidRPr="00892C63">
              <w:rPr>
                <w:b/>
              </w:rPr>
              <w:t>6.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C63" w:rsidRPr="00892C63" w:rsidRDefault="00892C63" w:rsidP="00892C63">
            <w:pPr>
              <w:tabs>
                <w:tab w:val="clear" w:pos="720"/>
                <w:tab w:val="left" w:pos="500"/>
              </w:tabs>
              <w:adjustRightInd w:val="0"/>
              <w:snapToGrid w:val="0"/>
              <w:spacing w:line="276" w:lineRule="auto"/>
              <w:rPr>
                <w:rFonts w:hint="eastAsia"/>
                <w:lang w:val="en-US"/>
              </w:rPr>
            </w:pPr>
            <w:r w:rsidRPr="00892C63">
              <w:rPr>
                <w:rFonts w:hint="eastAsia"/>
                <w:b/>
              </w:rPr>
              <w:t>内容简述</w:t>
            </w:r>
            <w:r w:rsidRPr="00892C63">
              <w:rPr>
                <w:b/>
              </w:rPr>
              <w:t>:</w:t>
            </w:r>
            <w:r w:rsidRPr="00892C63">
              <w:rPr>
                <w:rFonts w:hint="eastAsia"/>
              </w:rPr>
              <w:t xml:space="preserve"> </w:t>
            </w:r>
            <w:r w:rsidRPr="00892C63">
              <w:rPr>
                <w:rFonts w:hint="eastAsia"/>
                <w:lang w:val="en-US"/>
              </w:rPr>
              <w:t>本委员会实施条例草案规定，根据第（</w:t>
            </w:r>
            <w:r w:rsidRPr="00892C63">
              <w:rPr>
                <w:rFonts w:hint="eastAsia"/>
                <w:lang w:val="en-US"/>
              </w:rPr>
              <w:t>EC</w:t>
            </w:r>
            <w:r w:rsidRPr="00892C63">
              <w:rPr>
                <w:rFonts w:hint="eastAsia"/>
                <w:lang w:val="en-US"/>
              </w:rPr>
              <w:t>）</w:t>
            </w:r>
            <w:r w:rsidRPr="00892C63">
              <w:rPr>
                <w:rFonts w:hint="eastAsia"/>
                <w:lang w:val="en-US"/>
              </w:rPr>
              <w:t>1107/2009</w:t>
            </w:r>
            <w:r w:rsidRPr="00892C63">
              <w:rPr>
                <w:rFonts w:hint="eastAsia"/>
                <w:lang w:val="en-US"/>
              </w:rPr>
              <w:t>号条例，不更新对活性物质异菌脲的批准。</w:t>
            </w:r>
            <w:r w:rsidRPr="00892C63">
              <w:rPr>
                <w:rFonts w:hint="eastAsia"/>
                <w:lang w:val="en-US"/>
              </w:rPr>
              <w:t xml:space="preserve"> </w:t>
            </w:r>
            <w:r w:rsidRPr="00892C63">
              <w:rPr>
                <w:rFonts w:hint="eastAsia"/>
                <w:lang w:val="en-US"/>
              </w:rPr>
              <w:t>目前含有异菌脲的授权植物保护产品将从市场上撤回。</w:t>
            </w:r>
            <w:r w:rsidRPr="00892C63">
              <w:rPr>
                <w:rFonts w:hint="eastAsia"/>
                <w:lang w:val="en-US"/>
              </w:rPr>
              <w:t xml:space="preserve"> </w:t>
            </w:r>
            <w:r w:rsidRPr="00892C63">
              <w:rPr>
                <w:rFonts w:hint="eastAsia"/>
                <w:lang w:val="en-US"/>
              </w:rPr>
              <w:t>不予批准是基于第（</w:t>
            </w:r>
            <w:r w:rsidRPr="00892C63">
              <w:rPr>
                <w:rFonts w:hint="eastAsia"/>
                <w:lang w:val="en-US"/>
              </w:rPr>
              <w:t>EC</w:t>
            </w:r>
            <w:r w:rsidRPr="00892C63">
              <w:rPr>
                <w:rFonts w:hint="eastAsia"/>
                <w:lang w:val="en-US"/>
              </w:rPr>
              <w:t>）</w:t>
            </w:r>
            <w:r w:rsidRPr="00892C63">
              <w:rPr>
                <w:rFonts w:hint="eastAsia"/>
                <w:lang w:val="en-US"/>
              </w:rPr>
              <w:t>1107/2009</w:t>
            </w:r>
            <w:r w:rsidRPr="00892C63">
              <w:rPr>
                <w:rFonts w:hint="eastAsia"/>
                <w:lang w:val="en-US"/>
              </w:rPr>
              <w:t>号条例规定的、对在欧盟作为农药活性物质使用的物质进行的首次评估。</w:t>
            </w:r>
            <w:r w:rsidRPr="00892C63">
              <w:rPr>
                <w:rFonts w:hint="eastAsia"/>
                <w:lang w:val="en-US"/>
              </w:rPr>
              <w:t xml:space="preserve"> </w:t>
            </w:r>
            <w:r w:rsidRPr="00892C63">
              <w:rPr>
                <w:rFonts w:hint="eastAsia"/>
                <w:lang w:val="en-US"/>
              </w:rPr>
              <w:t>该物质此前根据第</w:t>
            </w:r>
            <w:r w:rsidRPr="00892C63">
              <w:rPr>
                <w:rFonts w:hint="eastAsia"/>
                <w:lang w:val="en-US"/>
              </w:rPr>
              <w:t>91/414 / EEC</w:t>
            </w:r>
            <w:r w:rsidRPr="00892C63">
              <w:rPr>
                <w:rFonts w:hint="eastAsia"/>
                <w:lang w:val="en-US"/>
              </w:rPr>
              <w:t>号指令获批。</w:t>
            </w:r>
          </w:p>
          <w:p w:rsidR="00892C63" w:rsidRPr="00892C63" w:rsidRDefault="00892C63" w:rsidP="00892C63">
            <w:pPr>
              <w:tabs>
                <w:tab w:val="clear" w:pos="720"/>
                <w:tab w:val="left" w:pos="500"/>
              </w:tabs>
              <w:adjustRightInd w:val="0"/>
              <w:snapToGrid w:val="0"/>
              <w:spacing w:line="276" w:lineRule="auto"/>
              <w:rPr>
                <w:spacing w:val="-2"/>
                <w:szCs w:val="22"/>
              </w:rPr>
            </w:pPr>
            <w:r w:rsidRPr="00892C63">
              <w:rPr>
                <w:rFonts w:hint="eastAsia"/>
                <w:lang w:val="en-US"/>
              </w:rPr>
              <w:t>本决定仅涉及该物质投放市场，但不影响有关农药残留物的最大残留量（</w:t>
            </w:r>
            <w:r w:rsidRPr="00892C63">
              <w:rPr>
                <w:rFonts w:hint="eastAsia"/>
                <w:lang w:val="en-US"/>
              </w:rPr>
              <w:t>MRL</w:t>
            </w:r>
            <w:r w:rsidRPr="00892C63">
              <w:rPr>
                <w:rFonts w:hint="eastAsia"/>
                <w:lang w:val="en-US"/>
              </w:rPr>
              <w:t>）。</w:t>
            </w:r>
            <w:r w:rsidRPr="00892C63">
              <w:rPr>
                <w:rFonts w:hint="eastAsia"/>
                <w:lang w:val="en-US"/>
              </w:rPr>
              <w:t xml:space="preserve"> </w:t>
            </w:r>
            <w:r w:rsidRPr="00892C63">
              <w:rPr>
                <w:rFonts w:hint="eastAsia"/>
                <w:lang w:val="en-US"/>
              </w:rPr>
              <w:t>然而，继不予批准之后，可能会对最大残留限量采取单独措施，若是如此，则将根据</w:t>
            </w:r>
            <w:r w:rsidRPr="00892C63">
              <w:rPr>
                <w:rFonts w:hint="eastAsia"/>
                <w:lang w:val="en-US"/>
              </w:rPr>
              <w:t>SPS</w:t>
            </w:r>
            <w:r w:rsidRPr="00892C63">
              <w:rPr>
                <w:rFonts w:hint="eastAsia"/>
                <w:lang w:val="en-US"/>
              </w:rPr>
              <w:t>程序另行通知。</w:t>
            </w:r>
          </w:p>
        </w:tc>
      </w:tr>
      <w:tr w:rsidR="00892C63" w:rsidRPr="00892C63" w:rsidTr="00892C63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92C63" w:rsidRPr="00892C63" w:rsidRDefault="00892C63" w:rsidP="00892C63">
            <w:pPr>
              <w:adjustRightInd w:val="0"/>
              <w:snapToGrid w:val="0"/>
              <w:spacing w:line="276" w:lineRule="auto"/>
              <w:rPr>
                <w:b/>
              </w:rPr>
            </w:pPr>
            <w:r w:rsidRPr="00892C63">
              <w:rPr>
                <w:b/>
              </w:rPr>
              <w:t>7.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C63" w:rsidRPr="00892C63" w:rsidRDefault="00892C63" w:rsidP="00892C63">
            <w:pPr>
              <w:adjustRightInd w:val="0"/>
              <w:snapToGrid w:val="0"/>
              <w:spacing w:line="276" w:lineRule="auto"/>
            </w:pPr>
            <w:r w:rsidRPr="00892C63">
              <w:rPr>
                <w:rFonts w:hint="eastAsia"/>
                <w:b/>
              </w:rPr>
              <w:t>目标和理由</w:t>
            </w:r>
            <w:r w:rsidRPr="00892C63">
              <w:rPr>
                <w:b/>
              </w:rPr>
              <w:t xml:space="preserve">, </w:t>
            </w:r>
            <w:r w:rsidRPr="00892C63">
              <w:rPr>
                <w:rFonts w:hint="eastAsia"/>
                <w:b/>
              </w:rPr>
              <w:t>如是紧急措施，说明紧急问题的性质</w:t>
            </w:r>
            <w:r w:rsidRPr="00892C63">
              <w:rPr>
                <w:b/>
              </w:rPr>
              <w:t>:</w:t>
            </w:r>
            <w:r w:rsidRPr="00892C63">
              <w:t xml:space="preserve">  </w:t>
            </w:r>
          </w:p>
          <w:p w:rsidR="00892C63" w:rsidRPr="00892C63" w:rsidRDefault="00892C63" w:rsidP="00892C63">
            <w:pPr>
              <w:adjustRightInd w:val="0"/>
              <w:snapToGrid w:val="0"/>
              <w:spacing w:line="276" w:lineRule="auto"/>
              <w:rPr>
                <w:rFonts w:hint="eastAsia"/>
                <w:lang w:val="en-US"/>
              </w:rPr>
            </w:pPr>
            <w:r w:rsidRPr="00892C63">
              <w:rPr>
                <w:rFonts w:hint="eastAsia"/>
                <w:lang w:val="en-US"/>
              </w:rPr>
              <w:t>保护人类健康或安全；保护动物或植物生命或健康；保护环境。</w:t>
            </w:r>
          </w:p>
          <w:p w:rsidR="00892C63" w:rsidRPr="00892C63" w:rsidRDefault="00892C63" w:rsidP="00892C63">
            <w:pPr>
              <w:adjustRightInd w:val="0"/>
              <w:snapToGrid w:val="0"/>
              <w:spacing w:line="276" w:lineRule="auto"/>
              <w:rPr>
                <w:rFonts w:hint="eastAsia"/>
                <w:lang w:val="en-US"/>
              </w:rPr>
            </w:pPr>
            <w:r w:rsidRPr="00892C63">
              <w:rPr>
                <w:rFonts w:hint="eastAsia"/>
                <w:lang w:val="en-US"/>
              </w:rPr>
              <w:t>为了根据第（</w:t>
            </w:r>
            <w:r w:rsidRPr="00892C63">
              <w:rPr>
                <w:rFonts w:hint="eastAsia"/>
                <w:lang w:val="en-US"/>
              </w:rPr>
              <w:t>EC</w:t>
            </w:r>
            <w:r w:rsidRPr="00892C63">
              <w:rPr>
                <w:rFonts w:hint="eastAsia"/>
                <w:lang w:val="en-US"/>
              </w:rPr>
              <w:t>）</w:t>
            </w:r>
            <w:r w:rsidRPr="00892C63">
              <w:rPr>
                <w:rFonts w:hint="eastAsia"/>
                <w:lang w:val="en-US"/>
              </w:rPr>
              <w:t>1107/2009</w:t>
            </w:r>
            <w:r w:rsidRPr="00892C63">
              <w:rPr>
                <w:rFonts w:hint="eastAsia"/>
                <w:lang w:val="en-US"/>
              </w:rPr>
              <w:t>号条例（涉及植物保护产品投放市场）批准活性物质，则必须证明该物质对人类健康、动物健康或环境无害。为了能获批，必须达到该条例第</w:t>
            </w:r>
            <w:r w:rsidRPr="00892C63">
              <w:rPr>
                <w:rFonts w:hint="eastAsia"/>
                <w:lang w:val="en-US"/>
              </w:rPr>
              <w:t>4</w:t>
            </w:r>
            <w:r w:rsidRPr="00892C63">
              <w:rPr>
                <w:rFonts w:hint="eastAsia"/>
                <w:lang w:val="en-US"/>
              </w:rPr>
              <w:t>条（详见附件</w:t>
            </w:r>
            <w:r w:rsidRPr="00892C63">
              <w:rPr>
                <w:rFonts w:hint="eastAsia"/>
                <w:lang w:val="en-US"/>
              </w:rPr>
              <w:t>2</w:t>
            </w:r>
            <w:r w:rsidRPr="00892C63">
              <w:rPr>
                <w:rFonts w:hint="eastAsia"/>
                <w:lang w:val="en-US"/>
              </w:rPr>
              <w:t>）中列明的标准。</w:t>
            </w:r>
          </w:p>
          <w:p w:rsidR="00892C63" w:rsidRPr="00892C63" w:rsidRDefault="00892C63" w:rsidP="00892C63">
            <w:pPr>
              <w:adjustRightInd w:val="0"/>
              <w:snapToGrid w:val="0"/>
              <w:spacing w:line="276" w:lineRule="auto"/>
              <w:rPr>
                <w:rFonts w:hint="eastAsia"/>
                <w:lang w:val="en-US"/>
              </w:rPr>
            </w:pPr>
            <w:r w:rsidRPr="00892C63">
              <w:rPr>
                <w:rFonts w:hint="eastAsia"/>
                <w:lang w:val="en-US"/>
              </w:rPr>
              <w:t>在对该物质进行评估和同行评审期间，明确了一些无法最终确定的关切和领域。这些在欧洲食品安全局（</w:t>
            </w:r>
            <w:r w:rsidRPr="00892C63">
              <w:rPr>
                <w:rFonts w:hint="eastAsia"/>
                <w:lang w:val="en-US"/>
              </w:rPr>
              <w:t>EFSA</w:t>
            </w:r>
            <w:r w:rsidRPr="00892C63">
              <w:rPr>
                <w:rFonts w:hint="eastAsia"/>
                <w:lang w:val="en-US"/>
              </w:rPr>
              <w:t>）的结论中有详细介绍。</w:t>
            </w:r>
          </w:p>
          <w:p w:rsidR="00892C63" w:rsidRPr="00892C63" w:rsidRDefault="00892C63" w:rsidP="00892C63">
            <w:pPr>
              <w:adjustRightInd w:val="0"/>
              <w:snapToGrid w:val="0"/>
              <w:spacing w:line="276" w:lineRule="auto"/>
              <w:rPr>
                <w:rFonts w:hint="eastAsia"/>
                <w:lang w:val="en-US"/>
              </w:rPr>
            </w:pPr>
            <w:r w:rsidRPr="00892C63">
              <w:rPr>
                <w:rFonts w:hint="eastAsia"/>
                <w:lang w:val="en-US"/>
              </w:rPr>
              <w:t>欧洲食品安全局得出结论，就</w:t>
            </w:r>
            <w:bookmarkStart w:id="0" w:name="OLE_LINK2"/>
            <w:r w:rsidRPr="00892C63">
              <w:rPr>
                <w:rFonts w:hint="eastAsia"/>
                <w:lang w:val="en-US"/>
              </w:rPr>
              <w:t>评估的代表用途</w:t>
            </w:r>
            <w:bookmarkEnd w:id="0"/>
            <w:r w:rsidRPr="00892C63">
              <w:rPr>
                <w:rFonts w:hint="eastAsia"/>
                <w:lang w:val="en-US"/>
              </w:rPr>
              <w:t>而言，在所有相关地下水所代表</w:t>
            </w:r>
            <w:r w:rsidRPr="00892C63">
              <w:rPr>
                <w:rFonts w:hint="eastAsia"/>
                <w:lang w:val="en-US"/>
              </w:rPr>
              <w:lastRenderedPageBreak/>
              <w:t>的情况中，</w:t>
            </w:r>
            <w:r w:rsidRPr="00892C63">
              <w:rPr>
                <w:rFonts w:hint="eastAsia"/>
                <w:bCs/>
                <w:lang w:val="en-US"/>
              </w:rPr>
              <w:t>异菌脲相关代谢物</w:t>
            </w:r>
            <w:r w:rsidRPr="00892C63">
              <w:rPr>
                <w:rFonts w:hint="eastAsia"/>
                <w:lang w:val="en-US"/>
              </w:rPr>
              <w:t>很有可能会导致地下水暴露值高于饮用水参数限值</w:t>
            </w:r>
            <w:r w:rsidRPr="00892C63">
              <w:t xml:space="preserve"> 0,1 </w:t>
            </w:r>
            <w:proofErr w:type="spellStart"/>
            <w:r w:rsidRPr="00892C63">
              <w:t>μg</w:t>
            </w:r>
            <w:proofErr w:type="spellEnd"/>
            <w:r w:rsidRPr="00892C63">
              <w:t>/l</w:t>
            </w:r>
            <w:r w:rsidRPr="00892C63">
              <w:rPr>
                <w:rFonts w:hint="eastAsia"/>
              </w:rPr>
              <w:t>；</w:t>
            </w:r>
            <w:r w:rsidRPr="00892C63">
              <w:rPr>
                <w:rFonts w:hint="eastAsia"/>
                <w:lang w:val="en-US"/>
              </w:rPr>
              <w:t>预计在所有相关地下水的情况中，一个相关代谢物会超过</w:t>
            </w:r>
            <w:r w:rsidRPr="00892C63">
              <w:rPr>
                <w:rFonts w:hint="eastAsia"/>
                <w:lang w:val="en-US"/>
              </w:rPr>
              <w:t>0.75</w:t>
            </w:r>
            <w:r w:rsidRPr="00892C63">
              <w:rPr>
                <w:rFonts w:hint="eastAsia"/>
                <w:lang w:val="en-US"/>
              </w:rPr>
              <w:t>μ</w:t>
            </w:r>
            <w:r w:rsidRPr="00892C63">
              <w:rPr>
                <w:rFonts w:hint="eastAsia"/>
                <w:lang w:val="en-US"/>
              </w:rPr>
              <w:t>g/ L</w:t>
            </w:r>
            <w:r w:rsidRPr="00892C63">
              <w:rPr>
                <w:rFonts w:hint="eastAsia"/>
                <w:lang w:val="en-US"/>
              </w:rPr>
              <w:t>。此外，安全局还认定，水生生物长期存在高风险。</w:t>
            </w:r>
          </w:p>
          <w:p w:rsidR="00892C63" w:rsidRPr="00892C63" w:rsidRDefault="00892C63" w:rsidP="00892C63">
            <w:pPr>
              <w:adjustRightInd w:val="0"/>
              <w:snapToGrid w:val="0"/>
              <w:spacing w:line="276" w:lineRule="auto"/>
              <w:rPr>
                <w:rFonts w:hint="eastAsia"/>
                <w:lang w:val="en-US"/>
              </w:rPr>
            </w:pPr>
            <w:r w:rsidRPr="00892C63">
              <w:rPr>
                <w:rFonts w:hint="eastAsia"/>
                <w:lang w:val="en-US"/>
              </w:rPr>
              <w:t>此外，欧洲食品安全局得出结论，一种代谢物，若被发现是植物中的残留物和技术材料中的杂质，则不排除它可能具有遗传毒性，因此根据现有资料无法确定该代谢物的参考值。此外，根据现有资料，由于不能确定风险评估的残余的定义，因此无法完成最终的饮食风险评估，但不排除它存在严重的消费者风险。最后，对于所有相关的接触途径，也无法完成最终的野生哺乳动物长期风险评估。</w:t>
            </w:r>
          </w:p>
          <w:p w:rsidR="0062569C" w:rsidRPr="0062569C" w:rsidRDefault="00892C63" w:rsidP="00892C63">
            <w:pPr>
              <w:adjustRightInd w:val="0"/>
              <w:snapToGrid w:val="0"/>
              <w:spacing w:line="276" w:lineRule="auto"/>
              <w:rPr>
                <w:rFonts w:hint="eastAsia"/>
                <w:lang w:val="en-US"/>
              </w:rPr>
            </w:pPr>
            <w:r w:rsidRPr="00892C63">
              <w:rPr>
                <w:rFonts w:hint="eastAsia"/>
                <w:lang w:val="en-US"/>
              </w:rPr>
              <w:t>另外，根据欧洲议会和理事会的第（</w:t>
            </w:r>
            <w:r w:rsidRPr="00892C63">
              <w:rPr>
                <w:rFonts w:hint="eastAsia"/>
                <w:lang w:val="en-US"/>
              </w:rPr>
              <w:t>EC</w:t>
            </w:r>
            <w:r w:rsidRPr="00892C63">
              <w:rPr>
                <w:rFonts w:hint="eastAsia"/>
                <w:lang w:val="en-US"/>
              </w:rPr>
              <w:t>）</w:t>
            </w:r>
            <w:r w:rsidRPr="00892C63">
              <w:rPr>
                <w:rFonts w:hint="eastAsia"/>
                <w:lang w:val="en-US"/>
              </w:rPr>
              <w:t>1272/2008</w:t>
            </w:r>
            <w:r w:rsidRPr="00892C63">
              <w:rPr>
                <w:rFonts w:hint="eastAsia"/>
                <w:lang w:val="en-US"/>
              </w:rPr>
              <w:t>号条例，</w:t>
            </w:r>
            <w:r w:rsidRPr="00892C63">
              <w:rPr>
                <w:rFonts w:hint="eastAsia"/>
                <w:bCs/>
                <w:lang w:val="en-US"/>
              </w:rPr>
              <w:t>异菌脲</w:t>
            </w:r>
            <w:r w:rsidRPr="00892C63">
              <w:rPr>
                <w:rFonts w:hint="eastAsia"/>
                <w:lang w:val="en-US"/>
              </w:rPr>
              <w:t>被分类为第二类致癌物质。欧洲食品安全局在结论中还指出，在同行评审期间，它提议应将</w:t>
            </w:r>
            <w:r w:rsidRPr="00892C63">
              <w:rPr>
                <w:rFonts w:hint="eastAsia"/>
                <w:bCs/>
                <w:lang w:val="en-US"/>
              </w:rPr>
              <w:t>异菌脲</w:t>
            </w:r>
            <w:r w:rsidRPr="00892C63">
              <w:rPr>
                <w:rFonts w:hint="eastAsia"/>
                <w:lang w:val="en-US"/>
              </w:rPr>
              <w:t>分类为第</w:t>
            </w:r>
            <w:r w:rsidRPr="00892C63">
              <w:rPr>
                <w:rFonts w:hint="eastAsia"/>
                <w:lang w:val="en-US"/>
              </w:rPr>
              <w:t>1B</w:t>
            </w:r>
            <w:r w:rsidRPr="00892C63">
              <w:rPr>
                <w:rFonts w:hint="eastAsia"/>
                <w:lang w:val="en-US"/>
              </w:rPr>
              <w:t>类致癌物质和第</w:t>
            </w:r>
            <w:r w:rsidRPr="00892C63">
              <w:rPr>
                <w:rFonts w:hint="eastAsia"/>
                <w:lang w:val="en-US"/>
              </w:rPr>
              <w:t>2</w:t>
            </w:r>
            <w:r w:rsidRPr="00892C63">
              <w:rPr>
                <w:rFonts w:hint="eastAsia"/>
                <w:lang w:val="en-US"/>
              </w:rPr>
              <w:t>类生殖毒性物质。这些担忧意味着，</w:t>
            </w:r>
            <w:r w:rsidRPr="00892C63">
              <w:rPr>
                <w:rFonts w:hint="eastAsia"/>
                <w:bCs/>
                <w:lang w:val="en-US"/>
              </w:rPr>
              <w:t>异菌脲</w:t>
            </w:r>
            <w:r w:rsidRPr="00892C63">
              <w:rPr>
                <w:rFonts w:hint="eastAsia"/>
                <w:lang w:val="en-US"/>
              </w:rPr>
              <w:t>不符合第（</w:t>
            </w:r>
            <w:r w:rsidRPr="00892C63">
              <w:rPr>
                <w:rFonts w:hint="eastAsia"/>
                <w:lang w:val="en-US"/>
              </w:rPr>
              <w:t>EC</w:t>
            </w:r>
            <w:r w:rsidRPr="00892C63">
              <w:rPr>
                <w:rFonts w:hint="eastAsia"/>
                <w:lang w:val="en-US"/>
              </w:rPr>
              <w:t>）</w:t>
            </w:r>
            <w:r w:rsidRPr="00892C63">
              <w:rPr>
                <w:rFonts w:hint="eastAsia"/>
                <w:lang w:val="en-US"/>
              </w:rPr>
              <w:t>1107/2009</w:t>
            </w:r>
            <w:r w:rsidRPr="00892C63">
              <w:rPr>
                <w:rFonts w:hint="eastAsia"/>
                <w:lang w:val="en-US"/>
              </w:rPr>
              <w:t>号条例所述的审批标准，因此目前无法批准。</w:t>
            </w:r>
          </w:p>
          <w:p w:rsidR="00892C63" w:rsidRPr="00892C63" w:rsidRDefault="00892C63" w:rsidP="00892C63">
            <w:pPr>
              <w:adjustRightInd w:val="0"/>
              <w:snapToGrid w:val="0"/>
              <w:spacing w:line="276" w:lineRule="auto"/>
            </w:pPr>
            <w:r w:rsidRPr="00892C63">
              <w:rPr>
                <w:rFonts w:hint="eastAsia"/>
                <w:lang w:val="en-US"/>
              </w:rPr>
              <w:t>因此，需要将现有授权撤销；成员国必须自生效之日起最晚</w:t>
            </w:r>
            <w:r w:rsidRPr="00892C63">
              <w:rPr>
                <w:rFonts w:hint="eastAsia"/>
                <w:lang w:val="en-US"/>
              </w:rPr>
              <w:t>3</w:t>
            </w:r>
            <w:r w:rsidRPr="00892C63">
              <w:rPr>
                <w:rFonts w:hint="eastAsia"/>
                <w:lang w:val="en-US"/>
              </w:rPr>
              <w:t>个月内撤回含有</w:t>
            </w:r>
            <w:r w:rsidRPr="00892C63">
              <w:rPr>
                <w:rFonts w:hint="eastAsia"/>
                <w:bCs/>
                <w:lang w:val="en-US"/>
              </w:rPr>
              <w:t>异菌脲的现有植物保护产品，可给予符合第</w:t>
            </w:r>
            <w:r w:rsidRPr="00892C63">
              <w:rPr>
                <w:rFonts w:hint="eastAsia"/>
                <w:lang w:val="en-US"/>
              </w:rPr>
              <w:t>1107/2009</w:t>
            </w:r>
            <w:r w:rsidRPr="00892C63">
              <w:rPr>
                <w:rFonts w:hint="eastAsia"/>
                <w:lang w:val="en-US"/>
              </w:rPr>
              <w:t>条例第</w:t>
            </w:r>
            <w:r w:rsidRPr="00892C63">
              <w:rPr>
                <w:rFonts w:hint="eastAsia"/>
                <w:lang w:val="en-US"/>
              </w:rPr>
              <w:t>46</w:t>
            </w:r>
            <w:r w:rsidRPr="00892C63">
              <w:rPr>
                <w:rFonts w:hint="eastAsia"/>
                <w:lang w:val="en-US"/>
              </w:rPr>
              <w:t>条的宽限期，但它将在生效后</w:t>
            </w:r>
            <w:r w:rsidRPr="00892C63">
              <w:rPr>
                <w:rFonts w:hint="eastAsia"/>
                <w:lang w:val="en-US"/>
              </w:rPr>
              <w:t>15</w:t>
            </w:r>
            <w:r w:rsidRPr="00892C63">
              <w:rPr>
                <w:rFonts w:hint="eastAsia"/>
                <w:lang w:val="en-US"/>
              </w:rPr>
              <w:t>个月内终止（允许使用最后一个季节）。</w:t>
            </w:r>
          </w:p>
        </w:tc>
      </w:tr>
      <w:tr w:rsidR="00892C63" w:rsidRPr="00892C63" w:rsidTr="00892C63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92C63" w:rsidRPr="00892C63" w:rsidRDefault="00892C63" w:rsidP="00892C63">
            <w:pPr>
              <w:adjustRightInd w:val="0"/>
              <w:snapToGrid w:val="0"/>
              <w:spacing w:line="276" w:lineRule="auto"/>
              <w:rPr>
                <w:b/>
              </w:rPr>
            </w:pPr>
            <w:r w:rsidRPr="00892C63">
              <w:rPr>
                <w:b/>
              </w:rPr>
              <w:lastRenderedPageBreak/>
              <w:t>8.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C63" w:rsidRPr="00892C63" w:rsidRDefault="00892C63" w:rsidP="00892C63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 w:rsidRPr="00892C63">
              <w:rPr>
                <w:rFonts w:hint="eastAsia"/>
                <w:b/>
              </w:rPr>
              <w:t>相关文件</w:t>
            </w:r>
            <w:r w:rsidRPr="00892C63">
              <w:rPr>
                <w:b/>
              </w:rPr>
              <w:t>:</w:t>
            </w:r>
            <w:r w:rsidRPr="00892C63">
              <w:t xml:space="preserve"> </w:t>
            </w:r>
            <w:r w:rsidRPr="00892C63">
              <w:rPr>
                <w:rFonts w:hint="eastAsia"/>
              </w:rPr>
              <w:t>20</w:t>
            </w:r>
            <w:r w:rsidRPr="00892C63">
              <w:rPr>
                <w:rFonts w:hint="eastAsia"/>
                <w:lang w:val="en-US"/>
              </w:rPr>
              <w:t>09</w:t>
            </w:r>
            <w:r w:rsidRPr="00892C63">
              <w:rPr>
                <w:rFonts w:hint="eastAsia"/>
              </w:rPr>
              <w:t>年</w:t>
            </w:r>
            <w:r w:rsidRPr="00892C63">
              <w:rPr>
                <w:rFonts w:hint="eastAsia"/>
                <w:lang w:val="en-US"/>
              </w:rPr>
              <w:t>10</w:t>
            </w:r>
            <w:r w:rsidRPr="00892C63">
              <w:rPr>
                <w:rFonts w:hint="eastAsia"/>
              </w:rPr>
              <w:t>月</w:t>
            </w:r>
            <w:r w:rsidRPr="00892C63">
              <w:rPr>
                <w:rFonts w:hint="eastAsia"/>
              </w:rPr>
              <w:t>2</w:t>
            </w:r>
            <w:r w:rsidRPr="00892C63">
              <w:rPr>
                <w:rFonts w:hint="eastAsia"/>
                <w:lang w:val="en-US"/>
              </w:rPr>
              <w:t>1</w:t>
            </w:r>
            <w:r w:rsidRPr="00892C63">
              <w:rPr>
                <w:rFonts w:hint="eastAsia"/>
              </w:rPr>
              <w:t>日欧洲议会</w:t>
            </w:r>
            <w:r w:rsidRPr="00892C63">
              <w:rPr>
                <w:rFonts w:hint="eastAsia"/>
                <w:lang w:val="en-US"/>
              </w:rPr>
              <w:t>与理事会关于植物保护产品投放市场和撤销的</w:t>
            </w:r>
            <w:r w:rsidRPr="00892C63">
              <w:rPr>
                <w:rFonts w:hint="eastAsia"/>
              </w:rPr>
              <w:t>第</w:t>
            </w:r>
            <w:r w:rsidRPr="00892C63">
              <w:t xml:space="preserve">79/117/EEC </w:t>
            </w:r>
            <w:r w:rsidRPr="00892C63">
              <w:rPr>
                <w:rFonts w:hint="eastAsia"/>
                <w:lang w:val="en-US"/>
              </w:rPr>
              <w:t>号及第</w:t>
            </w:r>
            <w:r w:rsidRPr="00892C63">
              <w:t>91/414/EEC</w:t>
            </w:r>
            <w:r w:rsidRPr="00892C63">
              <w:rPr>
                <w:rFonts w:hint="eastAsia"/>
              </w:rPr>
              <w:t>号</w:t>
            </w:r>
            <w:r w:rsidRPr="00892C63">
              <w:rPr>
                <w:rFonts w:hint="eastAsia"/>
                <w:lang w:val="en-US"/>
              </w:rPr>
              <w:t>理事会指令</w:t>
            </w:r>
            <w:r w:rsidRPr="00892C63">
              <w:rPr>
                <w:rFonts w:hint="eastAsia"/>
              </w:rPr>
              <w:t>。</w:t>
            </w:r>
            <w:r w:rsidRPr="00892C63">
              <w:rPr>
                <w:rFonts w:hint="eastAsia"/>
              </w:rPr>
              <w:t xml:space="preserve"> </w:t>
            </w:r>
          </w:p>
          <w:p w:rsidR="00892C63" w:rsidRPr="00892C63" w:rsidRDefault="00892C63" w:rsidP="00892C63">
            <w:pPr>
              <w:adjustRightInd w:val="0"/>
              <w:snapToGrid w:val="0"/>
              <w:spacing w:line="276" w:lineRule="auto"/>
            </w:pPr>
            <w:hyperlink r:id="rId4" w:history="1">
              <w:r w:rsidRPr="00892C63">
                <w:t>http://eur-lex.europa.eu/legal-content/EN/TXT/</w:t>
              </w:r>
              <w:bookmarkStart w:id="1" w:name="_Hlt488755861"/>
              <w:bookmarkStart w:id="2" w:name="_Hlt488755862"/>
              <w:r w:rsidRPr="00892C63">
                <w:t>P</w:t>
              </w:r>
              <w:bookmarkEnd w:id="1"/>
              <w:bookmarkEnd w:id="2"/>
              <w:r w:rsidRPr="00892C63">
                <w:t>DF/?u</w:t>
              </w:r>
              <w:bookmarkStart w:id="3" w:name="_Hlt488754365"/>
              <w:bookmarkStart w:id="4" w:name="_Hlt488754366"/>
              <w:r w:rsidRPr="00892C63">
                <w:t>r</w:t>
              </w:r>
              <w:bookmarkEnd w:id="3"/>
              <w:bookmarkEnd w:id="4"/>
              <w:r w:rsidRPr="00892C63">
                <w:t>i=CELEX:32009R1107&amp;qid=1437730988988&amp;from=EN</w:t>
              </w:r>
            </w:hyperlink>
          </w:p>
          <w:p w:rsidR="00892C63" w:rsidRPr="00892C63" w:rsidRDefault="00892C63" w:rsidP="00892C63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 w:rsidRPr="00892C63">
              <w:rPr>
                <w:rFonts w:hint="eastAsia"/>
              </w:rPr>
              <w:t>2011</w:t>
            </w:r>
            <w:r w:rsidRPr="00892C63">
              <w:rPr>
                <w:rFonts w:hint="eastAsia"/>
              </w:rPr>
              <w:t>年</w:t>
            </w:r>
            <w:r w:rsidRPr="00892C63">
              <w:rPr>
                <w:rFonts w:hint="eastAsia"/>
              </w:rPr>
              <w:t>5</w:t>
            </w:r>
            <w:r w:rsidRPr="00892C63">
              <w:rPr>
                <w:rFonts w:hint="eastAsia"/>
              </w:rPr>
              <w:t>月</w:t>
            </w:r>
            <w:r w:rsidRPr="00892C63">
              <w:rPr>
                <w:rFonts w:hint="eastAsia"/>
              </w:rPr>
              <w:t>25</w:t>
            </w:r>
            <w:r w:rsidRPr="00892C63">
              <w:rPr>
                <w:rFonts w:hint="eastAsia"/>
              </w:rPr>
              <w:t>日欧洲议会</w:t>
            </w:r>
            <w:r w:rsidRPr="00892C63">
              <w:rPr>
                <w:rFonts w:hint="eastAsia"/>
                <w:lang w:val="en-US"/>
              </w:rPr>
              <w:t>与理事会关于批准的活性物质清单的</w:t>
            </w:r>
            <w:r w:rsidRPr="00892C63">
              <w:rPr>
                <w:rFonts w:hint="eastAsia"/>
              </w:rPr>
              <w:t>第</w:t>
            </w:r>
            <w:r w:rsidRPr="00892C63">
              <w:rPr>
                <w:rFonts w:hint="eastAsia"/>
              </w:rPr>
              <w:t>1107/2009</w:t>
            </w:r>
            <w:r w:rsidRPr="00892C63">
              <w:rPr>
                <w:rFonts w:hint="eastAsia"/>
              </w:rPr>
              <w:t>号条例（</w:t>
            </w:r>
            <w:r w:rsidRPr="00892C63">
              <w:rPr>
                <w:rFonts w:hint="eastAsia"/>
                <w:lang w:val="en-US"/>
              </w:rPr>
              <w:t>2011</w:t>
            </w:r>
            <w:r w:rsidRPr="00892C63">
              <w:rPr>
                <w:rFonts w:hint="eastAsia"/>
                <w:lang w:val="en-US"/>
              </w:rPr>
              <w:t>年</w:t>
            </w:r>
            <w:r w:rsidRPr="00892C63">
              <w:rPr>
                <w:rFonts w:hint="eastAsia"/>
                <w:lang w:val="en-US"/>
              </w:rPr>
              <w:t>6</w:t>
            </w:r>
            <w:r w:rsidRPr="00892C63">
              <w:rPr>
                <w:rFonts w:hint="eastAsia"/>
                <w:lang w:val="en-US"/>
              </w:rPr>
              <w:t>月</w:t>
            </w:r>
            <w:r w:rsidRPr="00892C63">
              <w:rPr>
                <w:rFonts w:hint="eastAsia"/>
                <w:lang w:val="en-US"/>
              </w:rPr>
              <w:t>11</w:t>
            </w:r>
            <w:r w:rsidRPr="00892C63">
              <w:rPr>
                <w:rFonts w:hint="eastAsia"/>
                <w:lang w:val="en-US"/>
              </w:rPr>
              <w:t>日第</w:t>
            </w:r>
            <w:r w:rsidRPr="00892C63">
              <w:rPr>
                <w:rFonts w:hint="eastAsia"/>
              </w:rPr>
              <w:t xml:space="preserve"> L 153</w:t>
            </w:r>
            <w:r w:rsidRPr="00892C63">
              <w:rPr>
                <w:rFonts w:hint="eastAsia"/>
                <w:lang w:val="en-US"/>
              </w:rPr>
              <w:t>号《官方公报</w:t>
            </w:r>
            <w:r w:rsidRPr="00892C63">
              <w:rPr>
                <w:rFonts w:hint="eastAsia"/>
              </w:rPr>
              <w:t>》</w:t>
            </w:r>
            <w:r w:rsidRPr="00892C63">
              <w:rPr>
                <w:rFonts w:hint="eastAsia"/>
                <w:lang w:val="en-US"/>
              </w:rPr>
              <w:t>第</w:t>
            </w:r>
            <w:r w:rsidRPr="00892C63">
              <w:rPr>
                <w:rFonts w:hint="eastAsia"/>
              </w:rPr>
              <w:t xml:space="preserve"> 1-186</w:t>
            </w:r>
            <w:r w:rsidRPr="00892C63">
              <w:rPr>
                <w:rFonts w:hint="eastAsia"/>
                <w:lang w:val="en-US"/>
              </w:rPr>
              <w:t>页</w:t>
            </w:r>
            <w:r w:rsidRPr="00892C63">
              <w:rPr>
                <w:rFonts w:hint="eastAsia"/>
              </w:rPr>
              <w:t>）</w:t>
            </w:r>
            <w:r w:rsidRPr="00892C63">
              <w:rPr>
                <w:rFonts w:hint="eastAsia"/>
                <w:lang w:val="en-US"/>
              </w:rPr>
              <w:t>的第</w:t>
            </w:r>
            <w:r w:rsidRPr="00892C63">
              <w:rPr>
                <w:rFonts w:hint="eastAsia"/>
              </w:rPr>
              <w:t>540/2011</w:t>
            </w:r>
            <w:r w:rsidRPr="00892C63">
              <w:rPr>
                <w:rFonts w:hint="eastAsia"/>
              </w:rPr>
              <w:t>号</w:t>
            </w:r>
            <w:r w:rsidRPr="00892C63">
              <w:rPr>
                <w:rFonts w:hint="eastAsia"/>
                <w:lang w:val="en-US"/>
              </w:rPr>
              <w:t>委员会实施条例。</w:t>
            </w:r>
          </w:p>
          <w:p w:rsidR="00892C63" w:rsidRPr="00892C63" w:rsidRDefault="00892C63" w:rsidP="00892C63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 w:rsidRPr="00892C63">
              <w:rPr>
                <w:rFonts w:hint="eastAsia"/>
              </w:rPr>
              <w:t>http://eur-lex.europa.eu/legal-content/EN/TXT/?qid=1442928512004&amp;uri=CELEX:32011R0540</w:t>
            </w:r>
          </w:p>
          <w:p w:rsidR="00892C63" w:rsidRPr="00892C63" w:rsidRDefault="00892C63" w:rsidP="00892C63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 w:rsidRPr="00892C63">
              <w:rPr>
                <w:rFonts w:hint="eastAsia"/>
              </w:rPr>
              <w:t>对活性物质</w:t>
            </w:r>
            <w:r w:rsidRPr="00892C63">
              <w:rPr>
                <w:rFonts w:hint="eastAsia"/>
                <w:bCs/>
                <w:lang w:val="en-US"/>
              </w:rPr>
              <w:t>异菌脲</w:t>
            </w:r>
            <w:r w:rsidRPr="00892C63">
              <w:rPr>
                <w:rFonts w:hint="eastAsia"/>
              </w:rPr>
              <w:t>的农药风险评估的同行评审结论。</w:t>
            </w:r>
            <w:r w:rsidRPr="00892C63">
              <w:rPr>
                <w:rFonts w:hint="eastAsia"/>
              </w:rPr>
              <w:t xml:space="preserve"> </w:t>
            </w:r>
            <w:r w:rsidRPr="00892C63">
              <w:rPr>
                <w:rFonts w:hint="eastAsia"/>
              </w:rPr>
              <w:t>欧洲食品安全局期刊</w:t>
            </w:r>
            <w:r w:rsidRPr="00892C63">
              <w:rPr>
                <w:lang w:val="fr-BE" w:eastAsia="fr-BE"/>
              </w:rPr>
              <w:t>2016;14(11):4609, 31 pp. doi:10.2903/j.efsa.2016.4609</w:t>
            </w:r>
            <w:r w:rsidRPr="00892C63">
              <w:rPr>
                <w:rFonts w:hint="eastAsia"/>
              </w:rPr>
              <w:t>。</w:t>
            </w:r>
          </w:p>
          <w:p w:rsidR="00892C63" w:rsidRPr="00892C63" w:rsidRDefault="00892C63" w:rsidP="00892C63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 w:rsidRPr="00892C63">
              <w:rPr>
                <w:rFonts w:hint="eastAsia"/>
              </w:rPr>
              <w:t>http://onlinelibrary.wiley.com/doi/10.2903/j.efsa.2016.4609/epdf</w:t>
            </w:r>
          </w:p>
          <w:p w:rsidR="00892C63" w:rsidRPr="00892C63" w:rsidRDefault="00892C63" w:rsidP="00892C63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 w:rsidRPr="00892C63">
              <w:rPr>
                <w:rFonts w:hint="eastAsia"/>
              </w:rPr>
              <w:t>欧洲议会和理事会</w:t>
            </w:r>
            <w:r w:rsidRPr="00892C63">
              <w:rPr>
                <w:rFonts w:hint="eastAsia"/>
              </w:rPr>
              <w:t>2008</w:t>
            </w:r>
            <w:r w:rsidRPr="00892C63">
              <w:rPr>
                <w:rFonts w:hint="eastAsia"/>
              </w:rPr>
              <w:t>年</w:t>
            </w:r>
            <w:r w:rsidRPr="00892C63">
              <w:rPr>
                <w:rFonts w:hint="eastAsia"/>
              </w:rPr>
              <w:t>12</w:t>
            </w:r>
            <w:r w:rsidRPr="00892C63">
              <w:rPr>
                <w:rFonts w:hint="eastAsia"/>
              </w:rPr>
              <w:t>月</w:t>
            </w:r>
            <w:r w:rsidRPr="00892C63">
              <w:rPr>
                <w:rFonts w:hint="eastAsia"/>
              </w:rPr>
              <w:t>16</w:t>
            </w:r>
            <w:r w:rsidRPr="00892C63">
              <w:rPr>
                <w:rFonts w:hint="eastAsia"/>
              </w:rPr>
              <w:t>日关于物质和混合物分类、标签和包装的</w:t>
            </w:r>
            <w:r w:rsidRPr="00892C63">
              <w:rPr>
                <w:rFonts w:hint="eastAsia"/>
                <w:lang w:val="en-US"/>
              </w:rPr>
              <w:t>第</w:t>
            </w:r>
            <w:r w:rsidRPr="00892C63">
              <w:rPr>
                <w:rFonts w:hint="eastAsia"/>
              </w:rPr>
              <w:t>（</w:t>
            </w:r>
            <w:r w:rsidRPr="00892C63">
              <w:rPr>
                <w:rFonts w:hint="eastAsia"/>
              </w:rPr>
              <w:t>EC</w:t>
            </w:r>
            <w:r w:rsidRPr="00892C63">
              <w:rPr>
                <w:rFonts w:hint="eastAsia"/>
              </w:rPr>
              <w:t>）</w:t>
            </w:r>
            <w:r w:rsidRPr="00892C63">
              <w:rPr>
                <w:rFonts w:hint="eastAsia"/>
              </w:rPr>
              <w:t>1272/2008</w:t>
            </w:r>
            <w:r w:rsidRPr="00892C63">
              <w:rPr>
                <w:rFonts w:hint="eastAsia"/>
              </w:rPr>
              <w:t>号条例，修订并废止了第</w:t>
            </w:r>
            <w:r w:rsidRPr="00892C63">
              <w:rPr>
                <w:rFonts w:hint="eastAsia"/>
              </w:rPr>
              <w:t>67/548 / EEC</w:t>
            </w:r>
            <w:r w:rsidRPr="00892C63">
              <w:rPr>
                <w:rFonts w:hint="eastAsia"/>
              </w:rPr>
              <w:t>号及第</w:t>
            </w:r>
            <w:r w:rsidRPr="00892C63">
              <w:rPr>
                <w:rFonts w:hint="eastAsia"/>
              </w:rPr>
              <w:t>1999/45 / EC</w:t>
            </w:r>
            <w:r w:rsidRPr="00892C63">
              <w:rPr>
                <w:rFonts w:hint="eastAsia"/>
              </w:rPr>
              <w:t>号指令，并修订第</w:t>
            </w:r>
            <w:r w:rsidRPr="00892C63">
              <w:t>(EC) No 1907/2006</w:t>
            </w:r>
            <w:r w:rsidRPr="00892C63">
              <w:rPr>
                <w:rFonts w:hint="eastAsia"/>
              </w:rPr>
              <w:t>号条例（</w:t>
            </w:r>
            <w:r w:rsidRPr="00892C63">
              <w:rPr>
                <w:rFonts w:hint="eastAsia"/>
              </w:rPr>
              <w:t>2008</w:t>
            </w:r>
            <w:r w:rsidRPr="00892C63">
              <w:rPr>
                <w:rFonts w:hint="eastAsia"/>
              </w:rPr>
              <w:t>年</w:t>
            </w:r>
            <w:r w:rsidRPr="00892C63">
              <w:rPr>
                <w:rFonts w:hint="eastAsia"/>
              </w:rPr>
              <w:t>12</w:t>
            </w:r>
            <w:r w:rsidRPr="00892C63">
              <w:rPr>
                <w:rFonts w:hint="eastAsia"/>
              </w:rPr>
              <w:t>月</w:t>
            </w:r>
            <w:r w:rsidRPr="00892C63">
              <w:rPr>
                <w:rFonts w:hint="eastAsia"/>
              </w:rPr>
              <w:t>31</w:t>
            </w:r>
            <w:r w:rsidRPr="00892C63">
              <w:rPr>
                <w:rFonts w:hint="eastAsia"/>
              </w:rPr>
              <w:t>日第</w:t>
            </w:r>
            <w:r w:rsidRPr="00892C63">
              <w:rPr>
                <w:rFonts w:hint="eastAsia"/>
              </w:rPr>
              <w:t xml:space="preserve"> L 353</w:t>
            </w:r>
            <w:r w:rsidRPr="00892C63">
              <w:rPr>
                <w:rFonts w:hint="eastAsia"/>
              </w:rPr>
              <w:t>号《官方公报》第</w:t>
            </w:r>
            <w:r w:rsidRPr="00892C63">
              <w:rPr>
                <w:rFonts w:hint="eastAsia"/>
              </w:rPr>
              <w:t xml:space="preserve"> 1</w:t>
            </w:r>
            <w:r w:rsidRPr="00892C63">
              <w:rPr>
                <w:rFonts w:hint="eastAsia"/>
              </w:rPr>
              <w:t>页）。</w:t>
            </w:r>
          </w:p>
          <w:p w:rsidR="00892C63" w:rsidRPr="00892C63" w:rsidRDefault="00892C63" w:rsidP="00892C63">
            <w:pPr>
              <w:adjustRightInd w:val="0"/>
              <w:snapToGrid w:val="0"/>
              <w:spacing w:line="276" w:lineRule="auto"/>
            </w:pPr>
            <w:r w:rsidRPr="00892C63">
              <w:rPr>
                <w:rFonts w:hint="eastAsia"/>
              </w:rPr>
              <w:t>http://eur-lex.europa.eu/legal-content/en/TXT/?uri=CELEX:32015R1221&amp;qid=1484416483641</w:t>
            </w:r>
          </w:p>
        </w:tc>
      </w:tr>
      <w:tr w:rsidR="00892C63" w:rsidRPr="00892C63" w:rsidTr="00892C63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92C63" w:rsidRPr="00892C63" w:rsidRDefault="00892C63" w:rsidP="00892C63">
            <w:pPr>
              <w:adjustRightInd w:val="0"/>
              <w:snapToGrid w:val="0"/>
              <w:spacing w:line="276" w:lineRule="auto"/>
              <w:rPr>
                <w:b/>
              </w:rPr>
            </w:pPr>
            <w:r w:rsidRPr="00892C63">
              <w:rPr>
                <w:b/>
              </w:rPr>
              <w:t>9.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C63" w:rsidRPr="00892C63" w:rsidRDefault="00892C63" w:rsidP="00892C63">
            <w:pPr>
              <w:adjustRightInd w:val="0"/>
              <w:snapToGrid w:val="0"/>
              <w:spacing w:line="276" w:lineRule="auto"/>
              <w:rPr>
                <w:b/>
                <w:lang w:val="en-US"/>
              </w:rPr>
            </w:pPr>
            <w:r w:rsidRPr="00892C63">
              <w:rPr>
                <w:rFonts w:hint="eastAsia"/>
                <w:b/>
              </w:rPr>
              <w:t>拟批准日期</w:t>
            </w:r>
            <w:r w:rsidRPr="00892C63">
              <w:rPr>
                <w:b/>
              </w:rPr>
              <w:t xml:space="preserve">: </w:t>
            </w:r>
            <w:r w:rsidRPr="00892C63">
              <w:t xml:space="preserve"> </w:t>
            </w:r>
            <w:r w:rsidRPr="00892C63">
              <w:rPr>
                <w:rFonts w:hint="eastAsia"/>
                <w:lang w:val="en-US"/>
              </w:rPr>
              <w:t>2017</w:t>
            </w:r>
            <w:r w:rsidRPr="00892C63">
              <w:rPr>
                <w:rFonts w:hint="eastAsia"/>
                <w:lang w:val="en-US"/>
              </w:rPr>
              <w:t>年第</w:t>
            </w:r>
            <w:r w:rsidRPr="00892C63">
              <w:rPr>
                <w:rFonts w:hint="eastAsia"/>
                <w:lang w:val="en-US"/>
              </w:rPr>
              <w:t>4</w:t>
            </w:r>
            <w:r w:rsidRPr="00892C63">
              <w:rPr>
                <w:rFonts w:hint="eastAsia"/>
                <w:lang w:val="en-US"/>
              </w:rPr>
              <w:t>季度</w:t>
            </w:r>
          </w:p>
          <w:p w:rsidR="00892C63" w:rsidRPr="00892C63" w:rsidRDefault="00892C63" w:rsidP="00892C63">
            <w:pPr>
              <w:adjustRightInd w:val="0"/>
              <w:snapToGrid w:val="0"/>
              <w:spacing w:line="276" w:lineRule="auto"/>
            </w:pPr>
            <w:r w:rsidRPr="00892C63">
              <w:rPr>
                <w:rFonts w:hint="eastAsia"/>
                <w:b/>
              </w:rPr>
              <w:t>拟生效日期</w:t>
            </w:r>
            <w:r w:rsidRPr="00892C63">
              <w:rPr>
                <w:b/>
              </w:rPr>
              <w:t xml:space="preserve">: </w:t>
            </w:r>
            <w:r w:rsidRPr="00892C63">
              <w:rPr>
                <w:rFonts w:hint="eastAsia"/>
              </w:rPr>
              <w:t xml:space="preserve"> </w:t>
            </w:r>
            <w:r w:rsidRPr="00892C63">
              <w:rPr>
                <w:rFonts w:hint="eastAsia"/>
              </w:rPr>
              <w:t>自在欧盟官方公报上公布</w:t>
            </w:r>
            <w:r w:rsidRPr="00892C63">
              <w:rPr>
                <w:rFonts w:hint="eastAsia"/>
                <w:lang w:val="en-US"/>
              </w:rPr>
              <w:t>之日后</w:t>
            </w:r>
            <w:r w:rsidRPr="00892C63">
              <w:rPr>
                <w:rFonts w:hint="eastAsia"/>
                <w:lang w:val="en-US"/>
              </w:rPr>
              <w:t>20</w:t>
            </w:r>
            <w:r w:rsidRPr="00892C63">
              <w:rPr>
                <w:rFonts w:hint="eastAsia"/>
                <w:lang w:val="en-US"/>
              </w:rPr>
              <w:t>天</w:t>
            </w:r>
          </w:p>
        </w:tc>
      </w:tr>
    </w:tbl>
    <w:p w:rsidR="00A50018" w:rsidRPr="00892C63" w:rsidRDefault="00A50018" w:rsidP="00C43326">
      <w:pPr>
        <w:ind w:left="1050"/>
      </w:pPr>
    </w:p>
    <w:sectPr w:rsidR="00A50018" w:rsidRPr="00892C63" w:rsidSect="00A50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2C63"/>
    <w:rsid w:val="00033AEF"/>
    <w:rsid w:val="00053052"/>
    <w:rsid w:val="000A1610"/>
    <w:rsid w:val="000C39D7"/>
    <w:rsid w:val="001571F0"/>
    <w:rsid w:val="00182AD0"/>
    <w:rsid w:val="001E1EE8"/>
    <w:rsid w:val="003F1135"/>
    <w:rsid w:val="00404FE1"/>
    <w:rsid w:val="0062569C"/>
    <w:rsid w:val="0074672E"/>
    <w:rsid w:val="007C29B2"/>
    <w:rsid w:val="007F7B12"/>
    <w:rsid w:val="00891604"/>
    <w:rsid w:val="00892C63"/>
    <w:rsid w:val="00A157D5"/>
    <w:rsid w:val="00A50018"/>
    <w:rsid w:val="00B154F2"/>
    <w:rsid w:val="00B84F58"/>
    <w:rsid w:val="00C43326"/>
    <w:rsid w:val="00C8390E"/>
    <w:rsid w:val="00F0485F"/>
    <w:rsid w:val="00F47278"/>
    <w:rsid w:val="00F8075D"/>
    <w:rsid w:val="00FC2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440" w:line="900" w:lineRule="exact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oa heading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C63"/>
    <w:pPr>
      <w:tabs>
        <w:tab w:val="left" w:pos="720"/>
      </w:tabs>
      <w:spacing w:before="0" w:line="240" w:lineRule="auto"/>
      <w:jc w:val="both"/>
    </w:pPr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qFormat/>
    <w:rsid w:val="00892C63"/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character" w:customStyle="1" w:styleId="Char0">
    <w:name w:val="标题 Char"/>
    <w:basedOn w:val="a0"/>
    <w:link w:val="a4"/>
    <w:qFormat/>
    <w:rsid w:val="00892C63"/>
    <w:rPr>
      <w:rFonts w:ascii="Times New Roman" w:eastAsia="宋体" w:hAnsi="Times New Roman" w:cs="Times New Roman"/>
      <w:b/>
      <w:caps/>
      <w:kern w:val="28"/>
      <w:sz w:val="22"/>
      <w:szCs w:val="20"/>
      <w:lang w:val="en-GB"/>
    </w:rPr>
  </w:style>
  <w:style w:type="paragraph" w:styleId="a4">
    <w:name w:val="Title"/>
    <w:basedOn w:val="a"/>
    <w:link w:val="Char0"/>
    <w:qFormat/>
    <w:rsid w:val="00892C63"/>
    <w:pPr>
      <w:jc w:val="center"/>
    </w:pPr>
    <w:rPr>
      <w:b/>
      <w:caps/>
      <w:kern w:val="28"/>
    </w:rPr>
  </w:style>
  <w:style w:type="character" w:customStyle="1" w:styleId="Char1">
    <w:name w:val="标题 Char1"/>
    <w:basedOn w:val="a0"/>
    <w:link w:val="a4"/>
    <w:uiPriority w:val="10"/>
    <w:rsid w:val="00892C63"/>
    <w:rPr>
      <w:rFonts w:asciiTheme="majorHAnsi" w:eastAsia="宋体" w:hAnsiTheme="majorHAnsi" w:cstheme="majorBidi"/>
      <w:b/>
      <w:bCs/>
      <w:kern w:val="0"/>
      <w:sz w:val="32"/>
      <w:szCs w:val="32"/>
      <w:lang w:val="en-GB"/>
    </w:rPr>
  </w:style>
  <w:style w:type="paragraph" w:styleId="a3">
    <w:name w:val="header"/>
    <w:basedOn w:val="a"/>
    <w:link w:val="Char"/>
    <w:qFormat/>
    <w:rsid w:val="00892C63"/>
    <w:pPr>
      <w:tabs>
        <w:tab w:val="center" w:pos="4513"/>
        <w:tab w:val="right" w:pos="9027"/>
      </w:tabs>
      <w:jc w:val="left"/>
    </w:pPr>
  </w:style>
  <w:style w:type="character" w:customStyle="1" w:styleId="Char10">
    <w:name w:val="页眉 Char1"/>
    <w:basedOn w:val="a0"/>
    <w:link w:val="a3"/>
    <w:uiPriority w:val="99"/>
    <w:semiHidden/>
    <w:rsid w:val="00892C63"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paragraph" w:styleId="a5">
    <w:name w:val="toa heading"/>
    <w:basedOn w:val="a"/>
    <w:next w:val="a"/>
    <w:semiHidden/>
    <w:qFormat/>
    <w:rsid w:val="00892C63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ur-lex.europa.eu/legal-content/EN/TXT/PDF/?uri=CELEX:32009R1107&amp;qid=1437730988988&amp;from=E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2057</Characters>
  <Application>Microsoft Office Word</Application>
  <DocSecurity>0</DocSecurity>
  <Lines>17</Lines>
  <Paragraphs>4</Paragraphs>
  <ScaleCrop>false</ScaleCrop>
  <Company>Lenovo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2017-08-02T01:54:00Z</dcterms:created>
  <dcterms:modified xsi:type="dcterms:W3CDTF">2017-08-02T01:57:00Z</dcterms:modified>
</cp:coreProperties>
</file>