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5" w:type="dxa"/>
        <w:jc w:val="center"/>
        <w:tblLayout w:type="fixed"/>
        <w:tblLook w:val="0000"/>
      </w:tblPr>
      <w:tblGrid>
        <w:gridCol w:w="5911"/>
        <w:gridCol w:w="2424"/>
      </w:tblGrid>
      <w:tr w:rsidR="000519D0" w:rsidTr="00A10A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0519D0" w:rsidRDefault="000519D0" w:rsidP="00A10AD3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0519D0" w:rsidRDefault="000519D0" w:rsidP="00A10AD3">
            <w:pPr>
              <w:tabs>
                <w:tab w:val="clear" w:pos="720"/>
                <w:tab w:val="left" w:pos="1836"/>
              </w:tabs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ab/>
            </w:r>
          </w:p>
        </w:tc>
        <w:tc>
          <w:tcPr>
            <w:tcW w:w="2629" w:type="dxa"/>
          </w:tcPr>
          <w:p w:rsidR="000519D0" w:rsidRDefault="000519D0" w:rsidP="00A10AD3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0519D0" w:rsidTr="00A10AD3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0519D0" w:rsidRDefault="000519D0" w:rsidP="00A10AD3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0519D0" w:rsidRDefault="000519D0" w:rsidP="00A10AD3">
            <w:pPr>
              <w:adjustRightInd w:val="0"/>
              <w:snapToGrid w:val="0"/>
              <w:jc w:val="left"/>
            </w:pPr>
          </w:p>
        </w:tc>
      </w:tr>
      <w:tr w:rsidR="000519D0" w:rsidTr="00A10A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0519D0" w:rsidRDefault="000519D0" w:rsidP="00A10AD3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</w:tcPr>
          <w:p w:rsidR="000519D0" w:rsidRDefault="000519D0" w:rsidP="00A10AD3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Pr="00A36150">
              <w:rPr>
                <w:b/>
              </w:rPr>
              <w:t>EU</w:t>
            </w:r>
            <w:r w:rsidRPr="00B761E9">
              <w:rPr>
                <w:b/>
              </w:rPr>
              <w:t>/</w:t>
            </w:r>
            <w:r>
              <w:rPr>
                <w:b/>
                <w:szCs w:val="16"/>
              </w:rPr>
              <w:t>4</w:t>
            </w:r>
            <w:r>
              <w:rPr>
                <w:rFonts w:hint="eastAsia"/>
                <w:b/>
                <w:szCs w:val="16"/>
              </w:rPr>
              <w:t>72</w:t>
            </w:r>
          </w:p>
          <w:p w:rsidR="000519D0" w:rsidRDefault="000519D0" w:rsidP="00A10AD3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7E4270">
              <w:t>201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  <w:tr w:rsidR="000519D0" w:rsidTr="00A10A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jc w:val="left"/>
              <w:rPr>
                <w:sz w:val="18"/>
              </w:rPr>
            </w:pPr>
            <w:r w:rsidRPr="0042534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0404F3">
              <w:rPr>
                <w:sz w:val="18"/>
                <w:szCs w:val="18"/>
              </w:rPr>
              <w:t>2010</w:t>
            </w:r>
            <w:r w:rsidRPr="00425343">
              <w:rPr>
                <w:sz w:val="18"/>
                <w:szCs w:val="18"/>
              </w:rPr>
              <w:t>)</w:t>
            </w:r>
          </w:p>
        </w:tc>
      </w:tr>
      <w:tr w:rsidR="000519D0" w:rsidTr="00A10AD3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0519D0" w:rsidRDefault="000519D0" w:rsidP="00A10AD3">
            <w:pPr>
              <w:adjustRightInd w:val="0"/>
              <w:snapToGrid w:val="0"/>
              <w:jc w:val="left"/>
            </w:pPr>
          </w:p>
        </w:tc>
        <w:tc>
          <w:tcPr>
            <w:tcW w:w="2629" w:type="dxa"/>
          </w:tcPr>
          <w:p w:rsidR="000519D0" w:rsidRDefault="000519D0" w:rsidP="00A10AD3">
            <w:pPr>
              <w:adjustRightInd w:val="0"/>
              <w:snapToGrid w:val="0"/>
              <w:jc w:val="left"/>
            </w:pPr>
          </w:p>
        </w:tc>
      </w:tr>
      <w:tr w:rsidR="000519D0" w:rsidTr="00A10A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0519D0" w:rsidRDefault="000519D0" w:rsidP="00A10AD3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</w:tcPr>
          <w:p w:rsidR="000519D0" w:rsidRDefault="000519D0" w:rsidP="00A10AD3">
            <w:pPr>
              <w:pStyle w:val="a5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 w:rsidR="000519D0" w:rsidRDefault="000519D0" w:rsidP="00A10AD3">
      <w:pPr>
        <w:jc w:val="center"/>
      </w:pPr>
    </w:p>
    <w:p w:rsidR="000519D0" w:rsidRDefault="000519D0" w:rsidP="00A10AD3">
      <w:pPr>
        <w:pStyle w:val="a3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0519D0" w:rsidRDefault="000519D0" w:rsidP="00A10AD3">
      <w:pPr>
        <w:jc w:val="center"/>
      </w:pPr>
    </w:p>
    <w:p w:rsidR="000519D0" w:rsidRDefault="000519D0" w:rsidP="00A10AD3">
      <w:pPr>
        <w:jc w:val="center"/>
      </w:pPr>
      <w:r>
        <w:rPr>
          <w:rFonts w:hint="eastAsia"/>
        </w:rPr>
        <w:t>以下通报根据</w:t>
      </w:r>
      <w:r>
        <w:rPr>
          <w:rFonts w:hint="eastAsia"/>
        </w:rPr>
        <w:t>TBT</w:t>
      </w:r>
      <w:r>
        <w:rPr>
          <w:rFonts w:hint="eastAsia"/>
        </w:rPr>
        <w:t>协定第</w:t>
      </w:r>
      <w:r>
        <w:t>10.6</w:t>
      </w:r>
      <w:r>
        <w:rPr>
          <w:rFonts w:hint="eastAsia"/>
        </w:rPr>
        <w:t xml:space="preserve"> </w:t>
      </w:r>
      <w:r>
        <w:rPr>
          <w:rFonts w:hint="eastAsia"/>
        </w:rPr>
        <w:t>条分发</w:t>
      </w:r>
    </w:p>
    <w:p w:rsidR="000519D0" w:rsidRDefault="000519D0" w:rsidP="00A10AD3">
      <w:pPr>
        <w:jc w:val="center"/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/>
      </w:tblPr>
      <w:tblGrid>
        <w:gridCol w:w="666"/>
        <w:gridCol w:w="1759"/>
        <w:gridCol w:w="5910"/>
      </w:tblGrid>
      <w:tr w:rsidR="000519D0" w:rsidTr="00A10AD3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 w:rsidRPr="00D614C8">
              <w:rPr>
                <w:rFonts w:hint="eastAsia"/>
                <w:u w:val="single"/>
              </w:rPr>
              <w:t>欧</w:t>
            </w:r>
            <w:r>
              <w:rPr>
                <w:rFonts w:hint="eastAsia"/>
                <w:u w:val="single"/>
              </w:rPr>
              <w:t>盟</w:t>
            </w:r>
          </w:p>
          <w:p w:rsidR="000519D0" w:rsidRDefault="000519D0" w:rsidP="00A10AD3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条</w:t>
            </w:r>
            <w:r>
              <w:rPr>
                <w:rFonts w:hint="eastAsia"/>
                <w:b/>
              </w:rPr>
              <w:t>)</w:t>
            </w:r>
            <w:r>
              <w:rPr>
                <w:rFonts w:hint="eastAsia"/>
                <w:b/>
              </w:rPr>
              <w:t>：</w:t>
            </w:r>
          </w:p>
        </w:tc>
      </w:tr>
      <w:tr w:rsidR="000519D0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D0" w:rsidRPr="00880BC0" w:rsidRDefault="000519D0" w:rsidP="00A10AD3">
            <w:pPr>
              <w:pStyle w:val="a4"/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 w:rsidRPr="009C2924">
              <w:rPr>
                <w:rFonts w:hint="eastAsia"/>
                <w:b w:val="0"/>
              </w:rPr>
              <w:t>欧盟委员会</w:t>
            </w:r>
            <w:r w:rsidRPr="00F352E1">
              <w:rPr>
                <w:b w:val="0"/>
              </w:rPr>
              <w:t xml:space="preserve"> </w:t>
            </w:r>
          </w:p>
        </w:tc>
      </w:tr>
      <w:tr w:rsidR="000519D0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>
                <w:rPr>
                  <w:b/>
                </w:rPr>
                <w:t>2.9.2</w:t>
              </w:r>
            </w:smartTag>
            <w:r>
              <w:rPr>
                <w:b/>
              </w:rPr>
              <w:t xml:space="preserve"> [</w:t>
            </w:r>
            <w:r w:rsidRPr="007D0635">
              <w:rPr>
                <w:b/>
              </w:rPr>
              <w:t>X</w:t>
            </w:r>
            <w:r w:rsidRPr="007D0635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</w:t>
            </w:r>
            <w:r w:rsidR="00A10AD3">
              <w:rPr>
                <w:rFonts w:hint="eastAsia"/>
              </w:rPr>
              <w:t xml:space="preserve">  </w:t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 w:rsidR="00A10AD3">
              <w:rPr>
                <w:rFonts w:hint="eastAsia"/>
              </w:rPr>
              <w:t xml:space="preserve"> </w:t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</w:tr>
      <w:tr w:rsidR="000519D0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D0" w:rsidRPr="00E4686B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</w:t>
            </w:r>
            <w:r>
              <w:rPr>
                <w:rFonts w:hint="eastAsia"/>
                <w:b/>
              </w:rPr>
              <w:t>)</w:t>
            </w:r>
            <w:r>
              <w:rPr>
                <w:b/>
              </w:rPr>
              <w:t>:</w:t>
            </w:r>
            <w:r>
              <w:t xml:space="preserve"> 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。</w:t>
            </w:r>
          </w:p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 w:hint="eastAsia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 w:rsidR="000519D0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D0" w:rsidRPr="00232D32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 w:rsidRPr="00526ED6">
              <w:rPr>
                <w:rFonts w:hint="eastAsia"/>
              </w:rPr>
              <w:t xml:space="preserve"> 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，继续</w:t>
            </w:r>
            <w:r w:rsidRPr="009327F1">
              <w:rPr>
                <w:rFonts w:hint="eastAsia"/>
              </w:rPr>
              <w:t>批准</w:t>
            </w:r>
            <w:r w:rsidRPr="000404F3">
              <w:rPr>
                <w:rFonts w:hint="eastAsia"/>
                <w:spacing w:val="-2"/>
              </w:rPr>
              <w:t>华法林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  <w:spacing w:val="-2"/>
              </w:rPr>
              <w:t>14</w:t>
            </w:r>
            <w:r w:rsidRPr="009327F1">
              <w:rPr>
                <w:rFonts w:hint="eastAsia"/>
              </w:rPr>
              <w:t>的生物农药产品</w:t>
            </w:r>
            <w:r w:rsidRPr="00342983"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页，</w:t>
            </w:r>
            <w:r w:rsidRPr="007841F4">
              <w:rPr>
                <w:rFonts w:hint="eastAsia"/>
              </w:rPr>
              <w:t>英语</w:t>
            </w:r>
            <w:r>
              <w:rPr>
                <w:rFonts w:hint="eastAsia"/>
              </w:rPr>
              <w:t>）</w:t>
            </w:r>
          </w:p>
        </w:tc>
      </w:tr>
      <w:tr w:rsidR="000519D0" w:rsidRPr="00CF2612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D0" w:rsidRPr="00CF2612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D945E3">
              <w:rPr>
                <w:rFonts w:hint="eastAsia"/>
              </w:rPr>
              <w:t>本</w:t>
            </w:r>
            <w:r w:rsidRPr="000C5B97">
              <w:rPr>
                <w:rFonts w:hint="eastAsia"/>
              </w:rPr>
              <w:t>欧盟委员会</w:t>
            </w:r>
            <w:r>
              <w:rPr>
                <w:rFonts w:hint="eastAsia"/>
              </w:rPr>
              <w:t>法规</w:t>
            </w:r>
            <w:r w:rsidRPr="000C5B97">
              <w:rPr>
                <w:rFonts w:hint="eastAsia"/>
              </w:rPr>
              <w:t>实施细则草案</w:t>
            </w:r>
            <w:r>
              <w:rPr>
                <w:rFonts w:hint="eastAsia"/>
              </w:rPr>
              <w:t>继续</w:t>
            </w:r>
            <w:r w:rsidRPr="009327F1">
              <w:rPr>
                <w:rFonts w:hint="eastAsia"/>
              </w:rPr>
              <w:t>批准</w:t>
            </w:r>
            <w:r w:rsidRPr="000404F3">
              <w:rPr>
                <w:rFonts w:hint="eastAsia"/>
                <w:spacing w:val="-2"/>
              </w:rPr>
              <w:t>华法林</w:t>
            </w:r>
            <w:r w:rsidRPr="006D36DC">
              <w:rPr>
                <w:rFonts w:hint="eastAsia"/>
                <w:spacing w:val="-2"/>
              </w:rPr>
              <w:t> </w:t>
            </w:r>
            <w:r w:rsidRPr="009327F1">
              <w:rPr>
                <w:rFonts w:hint="eastAsia"/>
              </w:rPr>
              <w:t>作为</w:t>
            </w:r>
            <w:r>
              <w:rPr>
                <w:rFonts w:hint="eastAsia"/>
              </w:rPr>
              <w:t>现有</w:t>
            </w:r>
            <w:r w:rsidRPr="009327F1">
              <w:rPr>
                <w:rFonts w:hint="eastAsia"/>
              </w:rPr>
              <w:t>活性物质用于产品类别</w:t>
            </w:r>
            <w:r>
              <w:rPr>
                <w:rFonts w:hint="eastAsia"/>
                <w:spacing w:val="-2"/>
              </w:rPr>
              <w:t>14</w:t>
            </w:r>
            <w:r w:rsidRPr="009327F1">
              <w:rPr>
                <w:rFonts w:hint="eastAsia"/>
              </w:rPr>
              <w:t>的生物农药产品</w:t>
            </w:r>
            <w:r>
              <w:rPr>
                <w:rFonts w:hint="eastAsia"/>
              </w:rPr>
              <w:t>。</w:t>
            </w:r>
          </w:p>
        </w:tc>
      </w:tr>
      <w:tr w:rsidR="000519D0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D0" w:rsidRPr="009A412D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 w:rsidRPr="00425343"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保护公众健康和环境。</w:t>
            </w:r>
            <w:r>
              <w:rPr>
                <w:rFonts w:hint="eastAsia"/>
                <w:bCs/>
                <w:spacing w:val="-2"/>
                <w:szCs w:val="22"/>
              </w:rPr>
              <w:t>统一欧盟</w:t>
            </w:r>
            <w:r w:rsidRPr="004A4DBC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市场。</w:t>
            </w:r>
          </w:p>
        </w:tc>
      </w:tr>
      <w:tr w:rsidR="000519D0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 w:rsidRPr="008C7F7E">
              <w:rPr>
                <w:rFonts w:hint="eastAsia"/>
                <w:bCs/>
                <w:spacing w:val="-2"/>
                <w:szCs w:val="22"/>
              </w:rPr>
              <w:t>2012</w:t>
            </w:r>
            <w:r w:rsidRPr="008C7F7E">
              <w:rPr>
                <w:rFonts w:hint="eastAsia"/>
                <w:bCs/>
                <w:spacing w:val="-2"/>
                <w:szCs w:val="22"/>
              </w:rPr>
              <w:t>年</w:t>
            </w:r>
            <w:r w:rsidRPr="008C7F7E">
              <w:rPr>
                <w:rFonts w:hint="eastAsia"/>
                <w:bCs/>
                <w:spacing w:val="-2"/>
                <w:szCs w:val="22"/>
              </w:rPr>
              <w:t>5</w:t>
            </w:r>
            <w:r w:rsidRPr="008C7F7E">
              <w:rPr>
                <w:rFonts w:hint="eastAsia"/>
                <w:bCs/>
                <w:spacing w:val="-2"/>
                <w:szCs w:val="22"/>
              </w:rPr>
              <w:t>月</w:t>
            </w:r>
            <w:r w:rsidRPr="008C7F7E">
              <w:rPr>
                <w:rFonts w:hint="eastAsia"/>
                <w:bCs/>
                <w:spacing w:val="-2"/>
                <w:szCs w:val="22"/>
              </w:rPr>
              <w:t>22</w:t>
            </w:r>
            <w:r w:rsidRPr="008C7F7E">
              <w:rPr>
                <w:rFonts w:hint="eastAsia"/>
                <w:bCs/>
                <w:spacing w:val="-2"/>
                <w:szCs w:val="22"/>
              </w:rPr>
              <w:t>日</w:t>
            </w:r>
            <w:r w:rsidRPr="00E65F36">
              <w:rPr>
                <w:rFonts w:hint="eastAsia"/>
              </w:rPr>
              <w:t>欧洲议会</w:t>
            </w:r>
            <w:r>
              <w:rPr>
                <w:rFonts w:hint="eastAsia"/>
              </w:rPr>
              <w:t>和</w:t>
            </w:r>
            <w:r w:rsidRPr="00E65F36">
              <w:rPr>
                <w:rFonts w:hint="eastAsia"/>
              </w:rPr>
              <w:t>理事会</w:t>
            </w:r>
            <w:r>
              <w:rPr>
                <w:rFonts w:hint="eastAsia"/>
              </w:rPr>
              <w:t>关于</w:t>
            </w:r>
            <w:r w:rsidRPr="008C7F7E">
              <w:rPr>
                <w:rFonts w:hint="eastAsia"/>
              </w:rPr>
              <w:t>生物农药产品</w:t>
            </w:r>
            <w:r>
              <w:rPr>
                <w:rFonts w:hint="eastAsia"/>
              </w:rPr>
              <w:t>上市和使用</w:t>
            </w:r>
            <w:r w:rsidRPr="00A26652">
              <w:rPr>
                <w:rFonts w:hint="eastAsia"/>
              </w:rPr>
              <w:t>的</w:t>
            </w:r>
            <w:r>
              <w:rPr>
                <w:rFonts w:hint="eastAsia"/>
              </w:rPr>
              <w:t>法规</w:t>
            </w:r>
            <w:r>
              <w:t>(EU) No 528/2012</w:t>
            </w:r>
            <w:r>
              <w:rPr>
                <w:rFonts w:hint="eastAsia"/>
                <w:spacing w:val="-2"/>
              </w:rPr>
              <w:t>（</w:t>
            </w:r>
            <w:r>
              <w:t>OJ L 167, 27.6.2012, p. 1</w:t>
            </w:r>
            <w:r>
              <w:rPr>
                <w:rFonts w:hint="eastAsia"/>
                <w:spacing w:val="-2"/>
              </w:rPr>
              <w:t>），所有</w:t>
            </w:r>
            <w:r>
              <w:rPr>
                <w:rFonts w:hint="eastAsia"/>
                <w:bCs/>
                <w:spacing w:val="-2"/>
                <w:szCs w:val="22"/>
              </w:rPr>
              <w:t>欧盟国家语言：</w:t>
            </w:r>
          </w:p>
          <w:p w:rsidR="000519D0" w:rsidRPr="00042BA6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841502">
              <w:t>http://eur-lex.europa.eu/legal-content/EN/TXT/?qid=1426693289783&amp;uri=CELEX:32012R0528</w:t>
            </w:r>
          </w:p>
        </w:tc>
      </w:tr>
      <w:tr w:rsidR="00A10AD3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A10AD3" w:rsidRDefault="00A10AD3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A10AD3" w:rsidRDefault="00A10AD3" w:rsidP="00A10AD3">
            <w:pPr>
              <w:adjustRightInd w:val="0"/>
              <w:snapToGrid w:val="0"/>
              <w:spacing w:line="276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 w:rsidR="00A10AD3" w:rsidRDefault="00A10AD3" w:rsidP="00A10AD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:rsidR="00A10AD3" w:rsidRDefault="00A10AD3" w:rsidP="00A10AD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 w:rsidRPr="00425343">
              <w:rPr>
                <w:spacing w:val="-2"/>
              </w:rPr>
              <w:t>2017</w:t>
            </w:r>
            <w:r>
              <w:rPr>
                <w:rFonts w:hint="eastAsia"/>
                <w:spacing w:val="-2"/>
                <w:szCs w:val="22"/>
              </w:rPr>
              <w:t>年</w:t>
            </w:r>
            <w:r>
              <w:rPr>
                <w:rFonts w:hint="eastAsia"/>
                <w:spacing w:val="-2"/>
                <w:szCs w:val="22"/>
              </w:rPr>
              <w:t>7</w:t>
            </w:r>
            <w:r>
              <w:rPr>
                <w:rFonts w:hint="eastAsia"/>
                <w:spacing w:val="-2"/>
                <w:szCs w:val="22"/>
              </w:rPr>
              <w:t>月底</w:t>
            </w:r>
          </w:p>
          <w:p w:rsidR="00A10AD3" w:rsidRPr="00043B3E" w:rsidRDefault="00A10AD3" w:rsidP="00A10AD3">
            <w:pPr>
              <w:adjustRightInd w:val="0"/>
              <w:snapToGrid w:val="0"/>
              <w:spacing w:line="276" w:lineRule="auto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</w:t>
            </w:r>
            <w:r>
              <w:rPr>
                <w:rFonts w:hint="eastAsia"/>
                <w:spacing w:val="-2"/>
                <w:szCs w:val="22"/>
              </w:rPr>
              <w:t>20</w:t>
            </w:r>
            <w:r>
              <w:rPr>
                <w:rFonts w:hint="eastAsia"/>
                <w:spacing w:val="-2"/>
                <w:szCs w:val="22"/>
              </w:rPr>
              <w:t>天</w:t>
            </w:r>
          </w:p>
        </w:tc>
      </w:tr>
      <w:tr w:rsidR="000519D0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19D0" w:rsidRPr="00371479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 w:rsidRPr="00973A71">
              <w:t xml:space="preserve"> </w:t>
            </w:r>
            <w:r w:rsidRPr="00371479">
              <w:rPr>
                <w:rFonts w:hint="eastAsia"/>
              </w:rPr>
              <w:t>通报</w:t>
            </w:r>
            <w:r>
              <w:rPr>
                <w:rFonts w:hint="eastAsia"/>
              </w:rPr>
              <w:t>之后</w:t>
            </w:r>
            <w:r>
              <w:rPr>
                <w:rFonts w:hint="eastAsia"/>
              </w:rPr>
              <w:t>6</w:t>
            </w:r>
            <w:r w:rsidRPr="00371479">
              <w:rPr>
                <w:rFonts w:hint="eastAsia"/>
              </w:rPr>
              <w:t>0</w:t>
            </w:r>
            <w:r w:rsidRPr="00371479">
              <w:rPr>
                <w:rFonts w:hint="eastAsia"/>
              </w:rPr>
              <w:t>天</w:t>
            </w:r>
          </w:p>
        </w:tc>
      </w:tr>
      <w:tr w:rsidR="000519D0" w:rsidTr="00A10AD3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0519D0" w:rsidRDefault="000519D0" w:rsidP="00A10AD3"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 w:rsidR="00A50018" w:rsidRPr="000519D0" w:rsidRDefault="00A50018"/>
    <w:sectPr w:rsidR="00A50018" w:rsidRPr="000519D0" w:rsidSect="00A5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19D0"/>
    <w:rsid w:val="000519D0"/>
    <w:rsid w:val="008C351F"/>
    <w:rsid w:val="00A10AD3"/>
    <w:rsid w:val="00A5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oa heading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D0"/>
    <w:pPr>
      <w:tabs>
        <w:tab w:val="left" w:pos="720"/>
      </w:tabs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519D0"/>
    <w:pPr>
      <w:jc w:val="center"/>
    </w:pPr>
    <w:rPr>
      <w:b/>
      <w:caps/>
      <w:kern w:val="28"/>
    </w:rPr>
  </w:style>
  <w:style w:type="character" w:customStyle="1" w:styleId="Char">
    <w:name w:val="标题 Char"/>
    <w:basedOn w:val="a0"/>
    <w:link w:val="a3"/>
    <w:rsid w:val="000519D0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4">
    <w:name w:val="toa heading"/>
    <w:basedOn w:val="a"/>
    <w:next w:val="a"/>
    <w:semiHidden/>
    <w:rsid w:val="000519D0"/>
    <w:rPr>
      <w:b/>
    </w:rPr>
  </w:style>
  <w:style w:type="paragraph" w:styleId="a5">
    <w:name w:val="header"/>
    <w:basedOn w:val="a"/>
    <w:link w:val="Char0"/>
    <w:rsid w:val="000519D0"/>
    <w:pPr>
      <w:tabs>
        <w:tab w:val="center" w:pos="4513"/>
        <w:tab w:val="right" w:pos="9027"/>
      </w:tabs>
      <w:jc w:val="left"/>
    </w:pPr>
  </w:style>
  <w:style w:type="character" w:customStyle="1" w:styleId="Char0">
    <w:name w:val="页眉 Char"/>
    <w:basedOn w:val="a0"/>
    <w:link w:val="a5"/>
    <w:rsid w:val="000519D0"/>
    <w:rPr>
      <w:rFonts w:ascii="Times New Roman" w:eastAsia="宋体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>Lenovo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2017-04-26T06:30:00Z</dcterms:created>
  <dcterms:modified xsi:type="dcterms:W3CDTF">2017-04-26T06:32:00Z</dcterms:modified>
</cp:coreProperties>
</file>