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335" w:type="dxa"/>
        <w:jc w:val="center"/>
        <w:tblLayout w:type="fixed"/>
        <w:tblLook w:val="0000" w:firstRow="0" w:lastRow="0" w:firstColumn="0" w:lastColumn="0" w:noHBand="0" w:noVBand="0"/>
      </w:tblPr>
      <w:tblGrid>
        <w:gridCol w:w="5911"/>
        <w:gridCol w:w="2424"/>
      </w:tblGrid>
      <w:tr w:rsidR="00CB01BC" w:rsidRPr="00CB01BC" w:rsidTr="00CB01BC">
        <w:tblPrEx>
          <w:tblCellMar>
            <w:top w:w="0" w:type="dxa"/>
            <w:bottom w:w="0" w:type="dxa"/>
          </w:tblCellMar>
        </w:tblPrEx>
        <w:trPr>
          <w:jc w:val="center"/>
        </w:trPr>
        <w:tc>
          <w:tcPr>
            <w:tcW w:w="6443" w:type="dxa"/>
            <w:vMerge w:val="restart"/>
          </w:tcPr>
          <w:p w:rsidR="00CB01BC" w:rsidRPr="00CB01BC" w:rsidRDefault="00CB01BC" w:rsidP="00CB01BC">
            <w:pPr>
              <w:widowControl/>
              <w:tabs>
                <w:tab w:val="left" w:pos="720"/>
              </w:tabs>
              <w:adjustRightInd w:val="0"/>
              <w:snapToGrid w:val="0"/>
              <w:jc w:val="left"/>
              <w:rPr>
                <w:rFonts w:ascii="Times New Roman" w:eastAsia="宋体" w:hAnsi="Times New Roman" w:cs="Times New Roman" w:hint="eastAsia"/>
                <w:b/>
                <w:smallCaps/>
                <w:kern w:val="0"/>
                <w:sz w:val="44"/>
                <w:szCs w:val="20"/>
                <w:lang w:val="en-GB"/>
              </w:rPr>
            </w:pPr>
            <w:r w:rsidRPr="00CB01BC">
              <w:rPr>
                <w:rFonts w:ascii="Times New Roman" w:eastAsia="宋体" w:hAnsi="Times New Roman" w:cs="Times New Roman" w:hint="eastAsia"/>
                <w:b/>
                <w:smallCaps/>
                <w:kern w:val="0"/>
                <w:sz w:val="44"/>
                <w:szCs w:val="20"/>
                <w:lang w:val="en-GB"/>
              </w:rPr>
              <w:t>世界贸易组织</w:t>
            </w:r>
          </w:p>
          <w:p w:rsidR="00CB01BC" w:rsidRPr="00CB01BC" w:rsidRDefault="00CB01BC" w:rsidP="00CB01BC">
            <w:pPr>
              <w:widowControl/>
              <w:tabs>
                <w:tab w:val="left" w:pos="720"/>
              </w:tabs>
              <w:adjustRightInd w:val="0"/>
              <w:snapToGrid w:val="0"/>
              <w:jc w:val="left"/>
              <w:rPr>
                <w:rFonts w:ascii="Times New Roman" w:eastAsia="宋体" w:hAnsi="Times New Roman" w:cs="Times New Roman"/>
                <w:b/>
                <w:smallCaps/>
                <w:kern w:val="0"/>
                <w:sz w:val="18"/>
                <w:szCs w:val="20"/>
                <w:lang w:val="en-GB"/>
              </w:rPr>
            </w:pPr>
          </w:p>
        </w:tc>
        <w:tc>
          <w:tcPr>
            <w:tcW w:w="2629" w:type="dxa"/>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22"/>
                <w:szCs w:val="20"/>
                <w:u w:val="single"/>
                <w:lang w:val="en-GB"/>
              </w:rPr>
            </w:pPr>
          </w:p>
        </w:tc>
      </w:tr>
      <w:tr w:rsidR="00CB01BC" w:rsidRPr="00CB01BC" w:rsidTr="00CB01BC">
        <w:tblPrEx>
          <w:tblCellMar>
            <w:top w:w="0" w:type="dxa"/>
            <w:bottom w:w="0" w:type="dxa"/>
          </w:tblCellMar>
        </w:tblPrEx>
        <w:trPr>
          <w:trHeight w:hRule="exact" w:val="167"/>
          <w:jc w:val="center"/>
        </w:trPr>
        <w:tc>
          <w:tcPr>
            <w:tcW w:w="6443" w:type="dxa"/>
            <w:vMerge/>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22"/>
                <w:szCs w:val="20"/>
                <w:lang w:val="en-GB"/>
              </w:rPr>
            </w:pPr>
          </w:p>
        </w:tc>
        <w:tc>
          <w:tcPr>
            <w:tcW w:w="2629" w:type="dxa"/>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22"/>
                <w:szCs w:val="20"/>
                <w:lang w:val="en-GB"/>
              </w:rPr>
            </w:pPr>
          </w:p>
        </w:tc>
      </w:tr>
      <w:tr w:rsidR="00CB01BC" w:rsidRPr="00CB01BC" w:rsidTr="00CB01BC">
        <w:tblPrEx>
          <w:tblCellMar>
            <w:top w:w="0" w:type="dxa"/>
            <w:bottom w:w="0" w:type="dxa"/>
          </w:tblCellMar>
        </w:tblPrEx>
        <w:trPr>
          <w:jc w:val="center"/>
        </w:trPr>
        <w:tc>
          <w:tcPr>
            <w:tcW w:w="6443" w:type="dxa"/>
            <w:vMerge/>
          </w:tcPr>
          <w:p w:rsidR="00CB01BC" w:rsidRPr="00CB01BC" w:rsidRDefault="00CB01BC" w:rsidP="00CB01BC">
            <w:pPr>
              <w:widowControl/>
              <w:tabs>
                <w:tab w:val="left" w:pos="720"/>
              </w:tabs>
              <w:adjustRightInd w:val="0"/>
              <w:snapToGrid w:val="0"/>
              <w:jc w:val="left"/>
              <w:rPr>
                <w:rFonts w:ascii="Times New Roman" w:eastAsia="宋体" w:hAnsi="Times New Roman" w:cs="Times New Roman"/>
                <w:smallCaps/>
                <w:kern w:val="0"/>
                <w:sz w:val="44"/>
                <w:szCs w:val="20"/>
                <w:lang w:val="en-GB"/>
              </w:rPr>
            </w:pPr>
          </w:p>
        </w:tc>
        <w:tc>
          <w:tcPr>
            <w:tcW w:w="2629" w:type="dxa"/>
          </w:tcPr>
          <w:p w:rsidR="00CB01BC" w:rsidRPr="00CB01BC" w:rsidRDefault="00CB01BC" w:rsidP="00CB01BC">
            <w:pPr>
              <w:widowControl/>
              <w:tabs>
                <w:tab w:val="left" w:pos="720"/>
              </w:tabs>
              <w:adjustRightInd w:val="0"/>
              <w:snapToGrid w:val="0"/>
              <w:jc w:val="left"/>
              <w:rPr>
                <w:rFonts w:ascii="Times New Roman" w:eastAsia="宋体" w:hAnsi="Times New Roman" w:cs="Times New Roman" w:hint="eastAsia"/>
                <w:b/>
                <w:kern w:val="0"/>
                <w:sz w:val="22"/>
                <w:szCs w:val="20"/>
                <w:lang w:val="en-GB"/>
              </w:rPr>
            </w:pPr>
            <w:r w:rsidRPr="00CB01BC">
              <w:rPr>
                <w:rFonts w:ascii="Times New Roman" w:eastAsia="宋体" w:hAnsi="Times New Roman" w:cs="Times New Roman"/>
                <w:b/>
                <w:kern w:val="0"/>
                <w:sz w:val="22"/>
                <w:szCs w:val="20"/>
                <w:lang w:val="en-GB"/>
              </w:rPr>
              <w:t>G/TBT/N/EU/</w:t>
            </w:r>
            <w:r w:rsidRPr="00CB01BC">
              <w:rPr>
                <w:rFonts w:ascii="Times New Roman" w:eastAsia="宋体" w:hAnsi="Times New Roman" w:cs="Times New Roman"/>
                <w:b/>
                <w:kern w:val="0"/>
                <w:sz w:val="22"/>
                <w:szCs w:val="16"/>
                <w:lang w:val="en-GB"/>
              </w:rPr>
              <w:t>469</w:t>
            </w:r>
          </w:p>
          <w:p w:rsidR="00CB01BC" w:rsidRPr="00CB01BC" w:rsidRDefault="00CB01BC" w:rsidP="00CB01BC">
            <w:pPr>
              <w:widowControl/>
              <w:tabs>
                <w:tab w:val="left" w:pos="720"/>
              </w:tabs>
              <w:adjustRightInd w:val="0"/>
              <w:snapToGrid w:val="0"/>
              <w:jc w:val="left"/>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kern w:val="0"/>
                <w:sz w:val="22"/>
                <w:szCs w:val="20"/>
                <w:lang w:val="en-GB"/>
              </w:rPr>
              <w:t>201</w:t>
            </w:r>
            <w:r w:rsidRPr="00CB01BC">
              <w:rPr>
                <w:rFonts w:ascii="Times New Roman" w:eastAsia="宋体" w:hAnsi="Times New Roman" w:cs="Times New Roman" w:hint="eastAsia"/>
                <w:kern w:val="0"/>
                <w:sz w:val="22"/>
                <w:szCs w:val="20"/>
                <w:lang w:val="en-GB"/>
              </w:rPr>
              <w:t>7</w:t>
            </w:r>
            <w:r w:rsidRPr="00CB01BC">
              <w:rPr>
                <w:rFonts w:ascii="Times New Roman" w:eastAsia="宋体" w:hAnsi="Times New Roman" w:cs="Times New Roman" w:hint="eastAsia"/>
                <w:kern w:val="0"/>
                <w:sz w:val="22"/>
                <w:szCs w:val="20"/>
                <w:lang w:val="en-GB"/>
              </w:rPr>
              <w:t>年</w:t>
            </w:r>
            <w:r w:rsidRPr="00CB01BC">
              <w:rPr>
                <w:rFonts w:ascii="Times New Roman" w:eastAsia="宋体" w:hAnsi="Times New Roman" w:cs="Times New Roman" w:hint="eastAsia"/>
                <w:kern w:val="0"/>
                <w:sz w:val="22"/>
                <w:szCs w:val="20"/>
                <w:lang w:val="en-GB"/>
              </w:rPr>
              <w:t>3</w:t>
            </w:r>
            <w:r w:rsidRPr="00CB01BC">
              <w:rPr>
                <w:rFonts w:ascii="Times New Roman" w:eastAsia="宋体" w:hAnsi="Times New Roman" w:cs="Times New Roman" w:hint="eastAsia"/>
                <w:kern w:val="0"/>
                <w:sz w:val="22"/>
                <w:szCs w:val="20"/>
                <w:lang w:val="en-GB"/>
              </w:rPr>
              <w:t>月</w:t>
            </w:r>
            <w:r w:rsidRPr="00CB01BC">
              <w:rPr>
                <w:rFonts w:ascii="Times New Roman" w:eastAsia="宋体" w:hAnsi="Times New Roman" w:cs="Times New Roman" w:hint="eastAsia"/>
                <w:kern w:val="0"/>
                <w:sz w:val="22"/>
                <w:szCs w:val="20"/>
                <w:lang w:val="en-GB"/>
              </w:rPr>
              <w:t>31</w:t>
            </w:r>
            <w:r w:rsidRPr="00CB01BC">
              <w:rPr>
                <w:rFonts w:ascii="Times New Roman" w:eastAsia="宋体" w:hAnsi="Times New Roman" w:cs="Times New Roman" w:hint="eastAsia"/>
                <w:kern w:val="0"/>
                <w:sz w:val="22"/>
                <w:szCs w:val="20"/>
                <w:lang w:val="en-GB"/>
              </w:rPr>
              <w:t>日</w:t>
            </w:r>
          </w:p>
        </w:tc>
      </w:tr>
      <w:tr w:rsidR="00CB01BC" w:rsidRPr="00CB01BC" w:rsidTr="00CB01BC">
        <w:tblPrEx>
          <w:tblCellMar>
            <w:top w:w="0" w:type="dxa"/>
            <w:bottom w:w="0" w:type="dxa"/>
          </w:tblCellMar>
        </w:tblPrEx>
        <w:trPr>
          <w:jc w:val="center"/>
        </w:trPr>
        <w:tc>
          <w:tcPr>
            <w:tcW w:w="6443" w:type="dxa"/>
            <w:tcBorders>
              <w:bottom w:val="single" w:sz="4" w:space="0" w:color="auto"/>
            </w:tcBorders>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22"/>
                <w:szCs w:val="20"/>
                <w:lang w:val="en-GB"/>
              </w:rPr>
            </w:pPr>
          </w:p>
        </w:tc>
        <w:tc>
          <w:tcPr>
            <w:tcW w:w="2629" w:type="dxa"/>
            <w:tcBorders>
              <w:bottom w:val="single" w:sz="4" w:space="0" w:color="auto"/>
            </w:tcBorders>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18"/>
                <w:szCs w:val="20"/>
                <w:lang w:val="en-GB"/>
              </w:rPr>
            </w:pPr>
            <w:r w:rsidRPr="00CB01BC">
              <w:rPr>
                <w:rFonts w:ascii="Times New Roman" w:eastAsia="宋体" w:hAnsi="Times New Roman" w:cs="Times New Roman"/>
                <w:kern w:val="0"/>
                <w:sz w:val="18"/>
                <w:szCs w:val="18"/>
                <w:lang w:val="en-GB"/>
              </w:rPr>
              <w:t>(1</w:t>
            </w:r>
            <w:r w:rsidRPr="00CB01BC">
              <w:rPr>
                <w:rFonts w:ascii="Times New Roman" w:eastAsia="宋体" w:hAnsi="Times New Roman" w:cs="Times New Roman" w:hint="eastAsia"/>
                <w:kern w:val="0"/>
                <w:sz w:val="18"/>
                <w:szCs w:val="18"/>
                <w:lang w:val="en-GB"/>
              </w:rPr>
              <w:t>7</w:t>
            </w:r>
            <w:r w:rsidRPr="00CB01BC">
              <w:rPr>
                <w:rFonts w:ascii="Times New Roman" w:eastAsia="宋体" w:hAnsi="Times New Roman" w:cs="Times New Roman"/>
                <w:kern w:val="0"/>
                <w:sz w:val="18"/>
                <w:szCs w:val="18"/>
                <w:lang w:val="en-GB"/>
              </w:rPr>
              <w:t>-1777)</w:t>
            </w:r>
          </w:p>
        </w:tc>
      </w:tr>
      <w:tr w:rsidR="00CB01BC" w:rsidRPr="00CB01BC" w:rsidTr="00CB01BC">
        <w:tblPrEx>
          <w:tblCellMar>
            <w:top w:w="0" w:type="dxa"/>
            <w:bottom w:w="0" w:type="dxa"/>
          </w:tblCellMar>
        </w:tblPrEx>
        <w:trPr>
          <w:trHeight w:hRule="exact" w:val="160"/>
          <w:jc w:val="center"/>
        </w:trPr>
        <w:tc>
          <w:tcPr>
            <w:tcW w:w="6443" w:type="dxa"/>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22"/>
                <w:szCs w:val="20"/>
                <w:lang w:val="en-GB"/>
              </w:rPr>
            </w:pPr>
          </w:p>
        </w:tc>
        <w:tc>
          <w:tcPr>
            <w:tcW w:w="2629" w:type="dxa"/>
          </w:tcPr>
          <w:p w:rsidR="00CB01BC" w:rsidRPr="00CB01BC" w:rsidRDefault="00CB01BC" w:rsidP="00CB01BC">
            <w:pPr>
              <w:widowControl/>
              <w:tabs>
                <w:tab w:val="left" w:pos="720"/>
              </w:tabs>
              <w:adjustRightInd w:val="0"/>
              <w:snapToGrid w:val="0"/>
              <w:jc w:val="left"/>
              <w:rPr>
                <w:rFonts w:ascii="Times New Roman" w:eastAsia="宋体" w:hAnsi="Times New Roman" w:cs="Times New Roman"/>
                <w:kern w:val="0"/>
                <w:sz w:val="22"/>
                <w:szCs w:val="20"/>
                <w:lang w:val="en-GB"/>
              </w:rPr>
            </w:pPr>
          </w:p>
        </w:tc>
      </w:tr>
      <w:tr w:rsidR="00CB01BC" w:rsidRPr="00CB01BC" w:rsidTr="00CB01BC">
        <w:tblPrEx>
          <w:tblCellMar>
            <w:top w:w="0" w:type="dxa"/>
            <w:bottom w:w="0" w:type="dxa"/>
          </w:tblCellMar>
        </w:tblPrEx>
        <w:trPr>
          <w:jc w:val="center"/>
        </w:trPr>
        <w:tc>
          <w:tcPr>
            <w:tcW w:w="6443" w:type="dxa"/>
          </w:tcPr>
          <w:p w:rsidR="00CB01BC" w:rsidRPr="00CB01BC" w:rsidRDefault="00CB01BC" w:rsidP="00CB01BC">
            <w:pPr>
              <w:widowControl/>
              <w:tabs>
                <w:tab w:val="left" w:pos="720"/>
              </w:tabs>
              <w:adjustRightInd w:val="0"/>
              <w:snapToGrid w:val="0"/>
              <w:jc w:val="left"/>
              <w:rPr>
                <w:rFonts w:ascii="Times New Roman" w:eastAsia="宋体" w:hAnsi="Times New Roman" w:cs="Times New Roman" w:hint="eastAsia"/>
                <w:b/>
                <w:kern w:val="0"/>
                <w:sz w:val="22"/>
                <w:szCs w:val="20"/>
                <w:lang w:val="en-GB"/>
              </w:rPr>
            </w:pPr>
            <w:r w:rsidRPr="00CB01BC">
              <w:rPr>
                <w:rFonts w:ascii="Times New Roman" w:eastAsia="宋体" w:hAnsi="Times New Roman" w:cs="Times New Roman" w:hint="eastAsia"/>
                <w:b/>
                <w:kern w:val="0"/>
                <w:sz w:val="22"/>
                <w:szCs w:val="20"/>
                <w:lang w:val="en-GB"/>
              </w:rPr>
              <w:t>贸易技术壁垒委员会</w:t>
            </w:r>
          </w:p>
        </w:tc>
        <w:tc>
          <w:tcPr>
            <w:tcW w:w="2629" w:type="dxa"/>
          </w:tcPr>
          <w:p w:rsidR="00CB01BC" w:rsidRPr="00CB01BC" w:rsidRDefault="00CB01BC" w:rsidP="00CB01BC">
            <w:pPr>
              <w:widowControl/>
              <w:tabs>
                <w:tab w:val="left" w:pos="962"/>
                <w:tab w:val="center" w:pos="4513"/>
                <w:tab w:val="right" w:pos="9027"/>
              </w:tabs>
              <w:adjustRightInd w:val="0"/>
              <w:snapToGrid w:val="0"/>
              <w:jc w:val="left"/>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kern w:val="0"/>
                <w:sz w:val="22"/>
                <w:szCs w:val="20"/>
                <w:lang w:val="en-GB"/>
              </w:rPr>
              <w:t>原文：英语</w:t>
            </w:r>
          </w:p>
        </w:tc>
      </w:tr>
    </w:tbl>
    <w:p w:rsidR="00CB01BC" w:rsidRPr="00CB01BC" w:rsidRDefault="00CB01BC" w:rsidP="00CB01BC">
      <w:pPr>
        <w:widowControl/>
        <w:tabs>
          <w:tab w:val="left" w:pos="720"/>
        </w:tabs>
        <w:jc w:val="center"/>
        <w:rPr>
          <w:rFonts w:ascii="Times New Roman" w:eastAsia="宋体" w:hAnsi="Times New Roman" w:cs="Times New Roman"/>
          <w:kern w:val="0"/>
          <w:sz w:val="22"/>
          <w:szCs w:val="20"/>
          <w:lang w:val="en-GB"/>
        </w:rPr>
      </w:pPr>
    </w:p>
    <w:p w:rsidR="00CB01BC" w:rsidRPr="00CB01BC" w:rsidRDefault="00CB01BC" w:rsidP="00CB01BC">
      <w:pPr>
        <w:widowControl/>
        <w:tabs>
          <w:tab w:val="left" w:pos="720"/>
        </w:tabs>
        <w:jc w:val="center"/>
        <w:rPr>
          <w:rFonts w:ascii="Times New Roman" w:eastAsia="宋体" w:hAnsi="Times New Roman" w:cs="Times New Roman" w:hint="eastAsia"/>
          <w:b/>
          <w:caps/>
          <w:kern w:val="28"/>
          <w:sz w:val="30"/>
          <w:szCs w:val="20"/>
          <w:lang w:val="en-GB"/>
        </w:rPr>
      </w:pPr>
      <w:r w:rsidRPr="00CB01BC">
        <w:rPr>
          <w:rFonts w:ascii="Times New Roman" w:eastAsia="宋体" w:hAnsi="Times New Roman" w:cs="Times New Roman" w:hint="eastAsia"/>
          <w:b/>
          <w:caps/>
          <w:kern w:val="28"/>
          <w:sz w:val="30"/>
          <w:szCs w:val="20"/>
          <w:lang w:val="en-GB"/>
        </w:rPr>
        <w:t>通</w:t>
      </w:r>
      <w:r w:rsidRPr="00CB01BC">
        <w:rPr>
          <w:rFonts w:ascii="Times New Roman" w:eastAsia="宋体" w:hAnsi="Times New Roman" w:cs="Times New Roman" w:hint="eastAsia"/>
          <w:b/>
          <w:caps/>
          <w:kern w:val="28"/>
          <w:sz w:val="30"/>
          <w:szCs w:val="20"/>
          <w:lang w:val="en-GB"/>
        </w:rPr>
        <w:t xml:space="preserve">             </w:t>
      </w:r>
      <w:r w:rsidRPr="00CB01BC">
        <w:rPr>
          <w:rFonts w:ascii="Times New Roman" w:eastAsia="宋体" w:hAnsi="Times New Roman" w:cs="Times New Roman" w:hint="eastAsia"/>
          <w:b/>
          <w:caps/>
          <w:kern w:val="28"/>
          <w:sz w:val="30"/>
          <w:szCs w:val="20"/>
          <w:lang w:val="en-GB"/>
        </w:rPr>
        <w:t>报</w:t>
      </w:r>
    </w:p>
    <w:p w:rsidR="00CB01BC" w:rsidRPr="00CB01BC" w:rsidRDefault="00CB01BC" w:rsidP="00CB01BC">
      <w:pPr>
        <w:widowControl/>
        <w:tabs>
          <w:tab w:val="left" w:pos="720"/>
        </w:tabs>
        <w:jc w:val="center"/>
        <w:rPr>
          <w:rFonts w:ascii="Times New Roman" w:eastAsia="宋体" w:hAnsi="Times New Roman" w:cs="Times New Roman"/>
          <w:kern w:val="0"/>
          <w:sz w:val="22"/>
          <w:szCs w:val="20"/>
          <w:lang w:val="en-GB"/>
        </w:rPr>
      </w:pPr>
    </w:p>
    <w:p w:rsidR="00CB01BC" w:rsidRPr="00CB01BC" w:rsidRDefault="00CB01BC" w:rsidP="00CB01BC">
      <w:pPr>
        <w:widowControl/>
        <w:tabs>
          <w:tab w:val="left" w:pos="720"/>
        </w:tabs>
        <w:jc w:val="center"/>
        <w:rPr>
          <w:rFonts w:ascii="Times New Roman" w:eastAsia="宋体" w:hAnsi="Times New Roman" w:cs="Times New Roman"/>
          <w:kern w:val="0"/>
          <w:sz w:val="22"/>
          <w:szCs w:val="20"/>
          <w:lang w:val="en-GB"/>
        </w:rPr>
      </w:pPr>
      <w:r w:rsidRPr="00CB01BC">
        <w:rPr>
          <w:rFonts w:ascii="Times New Roman" w:eastAsia="宋体" w:hAnsi="Times New Roman" w:cs="Times New Roman" w:hint="eastAsia"/>
          <w:kern w:val="0"/>
          <w:sz w:val="22"/>
          <w:szCs w:val="20"/>
          <w:lang w:val="en-GB"/>
        </w:rPr>
        <w:t>以下通报根据</w:t>
      </w:r>
      <w:r w:rsidRPr="00CB01BC">
        <w:rPr>
          <w:rFonts w:ascii="Times New Roman" w:eastAsia="宋体" w:hAnsi="Times New Roman" w:cs="Times New Roman" w:hint="eastAsia"/>
          <w:kern w:val="0"/>
          <w:sz w:val="22"/>
          <w:szCs w:val="20"/>
          <w:lang w:val="en-GB"/>
        </w:rPr>
        <w:t>TBT</w:t>
      </w:r>
      <w:r w:rsidRPr="00CB01BC">
        <w:rPr>
          <w:rFonts w:ascii="Times New Roman" w:eastAsia="宋体" w:hAnsi="Times New Roman" w:cs="Times New Roman" w:hint="eastAsia"/>
          <w:kern w:val="0"/>
          <w:sz w:val="22"/>
          <w:szCs w:val="20"/>
          <w:lang w:val="en-GB"/>
        </w:rPr>
        <w:t>协定第</w:t>
      </w:r>
      <w:r w:rsidRPr="00CB01BC">
        <w:rPr>
          <w:rFonts w:ascii="Times New Roman" w:eastAsia="宋体" w:hAnsi="Times New Roman" w:cs="Times New Roman"/>
          <w:kern w:val="0"/>
          <w:sz w:val="22"/>
          <w:szCs w:val="20"/>
          <w:lang w:val="en-GB"/>
        </w:rPr>
        <w:t>10.6</w:t>
      </w:r>
      <w:r w:rsidRPr="00CB01BC">
        <w:rPr>
          <w:rFonts w:ascii="Times New Roman" w:eastAsia="宋体" w:hAnsi="Times New Roman" w:cs="Times New Roman" w:hint="eastAsia"/>
          <w:kern w:val="0"/>
          <w:sz w:val="22"/>
          <w:szCs w:val="20"/>
          <w:lang w:val="en-GB"/>
        </w:rPr>
        <w:t xml:space="preserve"> </w:t>
      </w:r>
      <w:r w:rsidRPr="00CB01BC">
        <w:rPr>
          <w:rFonts w:ascii="Times New Roman" w:eastAsia="宋体" w:hAnsi="Times New Roman" w:cs="Times New Roman" w:hint="eastAsia"/>
          <w:kern w:val="0"/>
          <w:sz w:val="22"/>
          <w:szCs w:val="20"/>
          <w:lang w:val="en-GB"/>
        </w:rPr>
        <w:t>条分发</w:t>
      </w:r>
    </w:p>
    <w:p w:rsidR="00CB01BC" w:rsidRPr="00CB01BC" w:rsidRDefault="00CB01BC" w:rsidP="00CB01BC">
      <w:pPr>
        <w:widowControl/>
        <w:tabs>
          <w:tab w:val="left" w:pos="720"/>
        </w:tabs>
        <w:jc w:val="center"/>
        <w:rPr>
          <w:rFonts w:ascii="Times New Roman" w:eastAsia="宋体" w:hAnsi="Times New Roman" w:cs="Times New Roman"/>
          <w:kern w:val="0"/>
          <w:sz w:val="22"/>
          <w:szCs w:val="20"/>
          <w:lang w:val="en-GB"/>
        </w:rPr>
      </w:pPr>
    </w:p>
    <w:tbl>
      <w:tblPr>
        <w:tblW w:w="8335" w:type="dxa"/>
        <w:jc w:val="center"/>
        <w:tblBorders>
          <w:top w:val="double" w:sz="4" w:space="0" w:color="auto"/>
          <w:left w:val="double" w:sz="4" w:space="0" w:color="auto"/>
          <w:bottom w:val="double" w:sz="4" w:space="0" w:color="auto"/>
          <w:right w:val="double" w:sz="4" w:space="0" w:color="auto"/>
        </w:tblBorders>
        <w:tblLayout w:type="fixed"/>
        <w:tblCellMar>
          <w:top w:w="57" w:type="dxa"/>
          <w:bottom w:w="57" w:type="dxa"/>
        </w:tblCellMar>
        <w:tblLook w:val="0000" w:firstRow="0" w:lastRow="0" w:firstColumn="0" w:lastColumn="0" w:noHBand="0" w:noVBand="0"/>
      </w:tblPr>
      <w:tblGrid>
        <w:gridCol w:w="666"/>
        <w:gridCol w:w="1729"/>
        <w:gridCol w:w="5940"/>
      </w:tblGrid>
      <w:tr w:rsidR="00CB01BC" w:rsidRPr="00CB01BC" w:rsidTr="00CB01BC">
        <w:trPr>
          <w:jc w:val="center"/>
        </w:trPr>
        <w:tc>
          <w:tcPr>
            <w:tcW w:w="666" w:type="dxa"/>
            <w:tcBorders>
              <w:top w:val="doub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1.</w:t>
            </w:r>
          </w:p>
        </w:tc>
        <w:tc>
          <w:tcPr>
            <w:tcW w:w="7669" w:type="dxa"/>
            <w:gridSpan w:val="2"/>
            <w:tcBorders>
              <w:top w:val="doub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u w:val="single"/>
                <w:lang w:val="en-GB"/>
              </w:rPr>
            </w:pPr>
            <w:r w:rsidRPr="00CB01BC">
              <w:rPr>
                <w:rFonts w:ascii="Times New Roman" w:eastAsia="宋体" w:hAnsi="Times New Roman" w:cs="Times New Roman" w:hint="eastAsia"/>
                <w:b/>
                <w:kern w:val="0"/>
                <w:sz w:val="22"/>
                <w:szCs w:val="20"/>
                <w:lang w:val="en-GB"/>
              </w:rPr>
              <w:t>通报成员：</w:t>
            </w:r>
            <w:r w:rsidRPr="00CB01BC">
              <w:rPr>
                <w:rFonts w:ascii="Times New Roman" w:eastAsia="宋体" w:hAnsi="Times New Roman" w:cs="Times New Roman" w:hint="eastAsia"/>
                <w:kern w:val="0"/>
                <w:sz w:val="22"/>
                <w:szCs w:val="20"/>
                <w:u w:val="single"/>
                <w:lang w:val="en-GB"/>
              </w:rPr>
              <w:t>欧盟</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kern w:val="0"/>
                <w:sz w:val="22"/>
                <w:szCs w:val="20"/>
                <w:lang w:val="en-GB"/>
              </w:rPr>
            </w:pPr>
            <w:r w:rsidRPr="00CB01BC">
              <w:rPr>
                <w:rFonts w:ascii="Times New Roman" w:eastAsia="宋体" w:hAnsi="Times New Roman" w:cs="Times New Roman" w:hint="eastAsia"/>
                <w:b/>
                <w:kern w:val="0"/>
                <w:sz w:val="22"/>
                <w:szCs w:val="20"/>
                <w:lang w:val="en-GB"/>
              </w:rPr>
              <w:t>如可能，列出涉及的地方政府名称</w:t>
            </w:r>
            <w:r w:rsidRPr="00CB01BC">
              <w:rPr>
                <w:rFonts w:ascii="Times New Roman" w:eastAsia="宋体" w:hAnsi="Times New Roman" w:cs="Times New Roman"/>
                <w:b/>
                <w:kern w:val="0"/>
                <w:sz w:val="22"/>
                <w:szCs w:val="20"/>
                <w:lang w:val="en-GB"/>
              </w:rPr>
              <w:t xml:space="preserve"> ( 3.2</w:t>
            </w:r>
            <w:r w:rsidRPr="00CB01BC">
              <w:rPr>
                <w:rFonts w:ascii="Times New Roman" w:eastAsia="宋体" w:hAnsi="Times New Roman" w:cs="Times New Roman" w:hint="eastAsia"/>
                <w:b/>
                <w:kern w:val="0"/>
                <w:sz w:val="22"/>
                <w:szCs w:val="20"/>
                <w:lang w:val="en-GB"/>
              </w:rPr>
              <w:t>条和</w:t>
            </w:r>
            <w:r w:rsidRPr="00CB01BC">
              <w:rPr>
                <w:rFonts w:ascii="Times New Roman" w:eastAsia="宋体" w:hAnsi="Times New Roman" w:cs="Times New Roman"/>
                <w:b/>
                <w:kern w:val="0"/>
                <w:sz w:val="22"/>
                <w:szCs w:val="20"/>
                <w:lang w:val="en-GB"/>
              </w:rPr>
              <w:t>7.2</w:t>
            </w:r>
            <w:r w:rsidRPr="00CB01BC">
              <w:rPr>
                <w:rFonts w:ascii="Times New Roman" w:eastAsia="宋体" w:hAnsi="Times New Roman" w:cs="Times New Roman" w:hint="eastAsia"/>
                <w:b/>
                <w:kern w:val="0"/>
                <w:sz w:val="22"/>
                <w:szCs w:val="20"/>
                <w:lang w:val="en-GB"/>
              </w:rPr>
              <w:t xml:space="preserve"> </w:t>
            </w:r>
            <w:r w:rsidRPr="00CB01BC">
              <w:rPr>
                <w:rFonts w:ascii="Times New Roman" w:eastAsia="宋体" w:hAnsi="Times New Roman" w:cs="Times New Roman" w:hint="eastAsia"/>
                <w:b/>
                <w:kern w:val="0"/>
                <w:sz w:val="22"/>
                <w:szCs w:val="20"/>
                <w:lang w:val="en-GB"/>
              </w:rPr>
              <w:t>条</w:t>
            </w:r>
            <w:r w:rsidRPr="00CB01BC">
              <w:rPr>
                <w:rFonts w:ascii="Times New Roman" w:eastAsia="宋体" w:hAnsi="Times New Roman" w:cs="Times New Roman" w:hint="eastAsia"/>
                <w:b/>
                <w:kern w:val="0"/>
                <w:sz w:val="22"/>
                <w:szCs w:val="20"/>
                <w:lang w:val="en-GB"/>
              </w:rPr>
              <w:t>)</w:t>
            </w:r>
            <w:r w:rsidRPr="00CB01BC">
              <w:rPr>
                <w:rFonts w:ascii="Times New Roman" w:eastAsia="宋体" w:hAnsi="Times New Roman" w:cs="Times New Roman" w:hint="eastAsia"/>
                <w:b/>
                <w:kern w:val="0"/>
                <w:sz w:val="22"/>
                <w:szCs w:val="20"/>
                <w:lang w:val="en-GB"/>
              </w:rPr>
              <w:t>：</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2.</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b/>
                <w:kern w:val="0"/>
                <w:sz w:val="22"/>
                <w:szCs w:val="20"/>
                <w:lang w:val="en-GB"/>
              </w:rPr>
            </w:pPr>
            <w:r w:rsidRPr="00CB01BC">
              <w:rPr>
                <w:rFonts w:ascii="Times New Roman" w:eastAsia="宋体" w:hAnsi="Times New Roman" w:cs="Times New Roman" w:hint="eastAsia"/>
                <w:b/>
                <w:kern w:val="0"/>
                <w:sz w:val="22"/>
                <w:szCs w:val="20"/>
                <w:lang w:val="en-GB"/>
              </w:rPr>
              <w:t>负责机构：</w:t>
            </w:r>
            <w:r w:rsidRPr="00CB01BC">
              <w:rPr>
                <w:rFonts w:ascii="Times New Roman" w:eastAsia="宋体" w:hAnsi="Times New Roman" w:cs="Times New Roman" w:hint="eastAsia"/>
                <w:kern w:val="0"/>
                <w:sz w:val="22"/>
                <w:szCs w:val="20"/>
                <w:lang w:val="en-GB"/>
              </w:rPr>
              <w:t>欧盟委员会</w:t>
            </w:r>
            <w:r w:rsidRPr="00CB01BC">
              <w:rPr>
                <w:rFonts w:ascii="Times New Roman" w:eastAsia="宋体" w:hAnsi="Times New Roman" w:cs="Times New Roman"/>
                <w:kern w:val="0"/>
                <w:sz w:val="22"/>
                <w:szCs w:val="20"/>
                <w:lang w:val="en-GB"/>
              </w:rPr>
              <w:t xml:space="preserve"> </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3.</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kern w:val="0"/>
                <w:sz w:val="22"/>
                <w:szCs w:val="20"/>
                <w:lang w:val="en-GB"/>
              </w:rPr>
            </w:pPr>
            <w:r w:rsidRPr="00CB01BC">
              <w:rPr>
                <w:rFonts w:ascii="Times New Roman" w:eastAsia="宋体" w:hAnsi="Times New Roman" w:cs="Times New Roman" w:hint="eastAsia"/>
                <w:b/>
                <w:kern w:val="0"/>
                <w:sz w:val="22"/>
                <w:szCs w:val="20"/>
                <w:lang w:val="en-GB"/>
              </w:rPr>
              <w:t>通报依据的条款</w:t>
            </w:r>
            <w:r w:rsidRPr="00CB01BC">
              <w:rPr>
                <w:rFonts w:ascii="Times New Roman" w:eastAsia="宋体" w:hAnsi="Times New Roman" w:cs="Times New Roman"/>
                <w:b/>
                <w:kern w:val="0"/>
                <w:sz w:val="22"/>
                <w:szCs w:val="20"/>
                <w:lang w:val="en-GB"/>
              </w:rPr>
              <w:t xml:space="preserve"> </w:t>
            </w:r>
            <w:smartTag w:uri="urn:schemas-microsoft-com:office:smarttags" w:element="chsdate">
              <w:smartTagPr>
                <w:attr w:name="Year" w:val="1899"/>
                <w:attr w:name="Month" w:val="12"/>
                <w:attr w:name="Day" w:val="30"/>
                <w:attr w:name="IsLunarDate" w:val="False"/>
                <w:attr w:name="IsROCDate" w:val="False"/>
              </w:smartTagPr>
              <w:r w:rsidRPr="00CB01BC">
                <w:rPr>
                  <w:rFonts w:ascii="Times New Roman" w:eastAsia="宋体" w:hAnsi="Times New Roman" w:cs="Times New Roman"/>
                  <w:b/>
                  <w:kern w:val="0"/>
                  <w:sz w:val="22"/>
                  <w:szCs w:val="20"/>
                  <w:lang w:val="en-GB"/>
                </w:rPr>
                <w:t>2.9.2</w:t>
              </w:r>
            </w:smartTag>
            <w:r w:rsidRPr="00CB01BC">
              <w:rPr>
                <w:rFonts w:ascii="Times New Roman" w:eastAsia="宋体" w:hAnsi="Times New Roman" w:cs="Times New Roman"/>
                <w:b/>
                <w:kern w:val="0"/>
                <w:sz w:val="22"/>
                <w:szCs w:val="20"/>
                <w:lang w:val="en-GB"/>
              </w:rPr>
              <w:t xml:space="preserve"> [X</w:t>
            </w:r>
            <w:r w:rsidRPr="00CB01BC">
              <w:rPr>
                <w:rFonts w:ascii="Times New Roman" w:eastAsia="宋体" w:hAnsi="Times New Roman" w:cs="Times New Roman" w:hint="eastAsia"/>
                <w:b/>
                <w:kern w:val="0"/>
                <w:sz w:val="22"/>
                <w:szCs w:val="20"/>
                <w:lang w:val="en-GB"/>
              </w:rPr>
              <w:t xml:space="preserve"> </w:t>
            </w:r>
            <w:r w:rsidRPr="00CB01BC">
              <w:rPr>
                <w:rFonts w:ascii="Times New Roman" w:eastAsia="宋体" w:hAnsi="Times New Roman" w:cs="Times New Roman"/>
                <w:b/>
                <w:kern w:val="0"/>
                <w:sz w:val="22"/>
                <w:szCs w:val="20"/>
                <w:lang w:val="en-GB"/>
              </w:rPr>
              <w:t>], 2.10.1 [</w:t>
            </w:r>
            <w:r>
              <w:rPr>
                <w:rFonts w:ascii="Times New Roman" w:eastAsia="宋体" w:hAnsi="Times New Roman" w:cs="Times New Roman"/>
                <w:kern w:val="0"/>
                <w:sz w:val="22"/>
                <w:szCs w:val="20"/>
                <w:lang w:val="en-GB"/>
              </w:rPr>
              <w:t xml:space="preserve">  </w:t>
            </w:r>
            <w:r w:rsidRPr="00CB01BC">
              <w:rPr>
                <w:rFonts w:ascii="Times New Roman" w:eastAsia="宋体" w:hAnsi="Times New Roman" w:cs="Times New Roman"/>
                <w:b/>
                <w:kern w:val="0"/>
                <w:sz w:val="22"/>
                <w:szCs w:val="20"/>
                <w:lang w:val="en-GB"/>
              </w:rPr>
              <w:t>], 5.6.2 [</w:t>
            </w:r>
            <w:r w:rsidRPr="00CB01BC">
              <w:rPr>
                <w:rFonts w:ascii="Times New Roman" w:eastAsia="宋体" w:hAnsi="Times New Roman" w:cs="Times New Roman" w:hint="eastAsia"/>
                <w:b/>
                <w:kern w:val="0"/>
                <w:sz w:val="22"/>
                <w:szCs w:val="20"/>
                <w:lang w:val="en-GB"/>
              </w:rPr>
              <w:t xml:space="preserve">  </w:t>
            </w:r>
            <w:r w:rsidRPr="00CB01BC">
              <w:rPr>
                <w:rFonts w:ascii="Times New Roman" w:eastAsia="宋体" w:hAnsi="Times New Roman" w:cs="Times New Roman"/>
                <w:b/>
                <w:kern w:val="0"/>
                <w:sz w:val="22"/>
                <w:szCs w:val="20"/>
                <w:lang w:val="en-GB"/>
              </w:rPr>
              <w:t>], 5.7.1 [</w:t>
            </w:r>
            <w:r>
              <w:rPr>
                <w:rFonts w:ascii="Times New Roman" w:eastAsia="宋体" w:hAnsi="Times New Roman" w:cs="Times New Roman"/>
                <w:kern w:val="0"/>
                <w:sz w:val="22"/>
                <w:szCs w:val="20"/>
                <w:lang w:val="en-GB"/>
              </w:rPr>
              <w:t xml:space="preserve">  </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其他</w:t>
            </w:r>
            <w:r w:rsidRPr="00CB01BC">
              <w:rPr>
                <w:rFonts w:ascii="Times New Roman" w:eastAsia="宋体" w:hAnsi="Times New Roman" w:cs="Times New Roman"/>
                <w:b/>
                <w:kern w:val="0"/>
                <w:sz w:val="22"/>
                <w:szCs w:val="20"/>
                <w:lang w:val="en-GB"/>
              </w:rPr>
              <w:t>:</w:t>
            </w:r>
            <w:r w:rsidRPr="00CB01BC">
              <w:rPr>
                <w:rFonts w:ascii="Times New Roman" w:eastAsia="宋体" w:hAnsi="Times New Roman" w:cs="Times New Roman"/>
                <w:kern w:val="0"/>
                <w:sz w:val="22"/>
                <w:szCs w:val="20"/>
                <w:lang w:val="en-GB"/>
              </w:rPr>
              <w:t xml:space="preserve"> </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4.</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覆盖的产品</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 xml:space="preserve"> </w:t>
            </w:r>
            <w:r w:rsidRPr="00CB01BC">
              <w:rPr>
                <w:rFonts w:ascii="Times New Roman" w:eastAsia="宋体" w:hAnsi="Times New Roman" w:cs="Times New Roman" w:hint="eastAsia"/>
                <w:b/>
                <w:kern w:val="0"/>
                <w:sz w:val="22"/>
                <w:szCs w:val="20"/>
                <w:lang w:val="en-GB"/>
              </w:rPr>
              <w:t>如可能，提供产品的</w:t>
            </w:r>
            <w:r w:rsidRPr="00CB01BC">
              <w:rPr>
                <w:rFonts w:ascii="Times New Roman" w:eastAsia="宋体" w:hAnsi="Times New Roman" w:cs="Times New Roman"/>
                <w:b/>
                <w:kern w:val="0"/>
                <w:sz w:val="22"/>
                <w:szCs w:val="20"/>
                <w:lang w:val="en-GB"/>
              </w:rPr>
              <w:t xml:space="preserve">HS </w:t>
            </w:r>
            <w:r w:rsidRPr="00CB01BC">
              <w:rPr>
                <w:rFonts w:ascii="Times New Roman" w:eastAsia="宋体" w:hAnsi="Times New Roman" w:cs="Times New Roman" w:hint="eastAsia"/>
                <w:b/>
                <w:kern w:val="0"/>
                <w:sz w:val="22"/>
                <w:szCs w:val="20"/>
                <w:lang w:val="en-GB"/>
              </w:rPr>
              <w:t>或</w:t>
            </w:r>
            <w:r w:rsidRPr="00CB01BC">
              <w:rPr>
                <w:rFonts w:ascii="Times New Roman" w:eastAsia="宋体" w:hAnsi="Times New Roman" w:cs="Times New Roman"/>
                <w:b/>
                <w:kern w:val="0"/>
                <w:sz w:val="22"/>
                <w:szCs w:val="20"/>
                <w:lang w:val="en-GB"/>
              </w:rPr>
              <w:t xml:space="preserve"> CCCN</w:t>
            </w:r>
            <w:r w:rsidRPr="00CB01BC">
              <w:rPr>
                <w:rFonts w:ascii="Times New Roman" w:eastAsia="宋体" w:hAnsi="Times New Roman" w:cs="Times New Roman" w:hint="eastAsia"/>
                <w:b/>
                <w:kern w:val="0"/>
                <w:sz w:val="22"/>
                <w:szCs w:val="20"/>
                <w:lang w:val="en-GB"/>
              </w:rPr>
              <w:t>编码</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否则提供国家减让表中所列关税税目号。如可能，可另提供国际标准分类</w:t>
            </w:r>
            <w:r w:rsidRPr="00CB01BC">
              <w:rPr>
                <w:rFonts w:ascii="Times New Roman" w:eastAsia="宋体" w:hAnsi="Times New Roman" w:cs="Times New Roman"/>
                <w:b/>
                <w:kern w:val="0"/>
                <w:sz w:val="22"/>
                <w:szCs w:val="20"/>
                <w:lang w:val="en-GB"/>
              </w:rPr>
              <w:t>ICS</w:t>
            </w:r>
            <w:r w:rsidRPr="00CB01BC">
              <w:rPr>
                <w:rFonts w:ascii="Times New Roman" w:eastAsia="宋体" w:hAnsi="Times New Roman" w:cs="Times New Roman" w:hint="eastAsia"/>
                <w:b/>
                <w:kern w:val="0"/>
                <w:sz w:val="22"/>
                <w:szCs w:val="20"/>
                <w:lang w:val="en-GB"/>
              </w:rPr>
              <w:t>号</w:t>
            </w:r>
            <w:r w:rsidRPr="00CB01BC">
              <w:rPr>
                <w:rFonts w:ascii="Times New Roman" w:eastAsia="宋体" w:hAnsi="Times New Roman" w:cs="Times New Roman" w:hint="eastAsia"/>
                <w:b/>
                <w:kern w:val="0"/>
                <w:sz w:val="22"/>
                <w:szCs w:val="20"/>
                <w:lang w:val="en-GB"/>
              </w:rPr>
              <w:t>)</w:t>
            </w:r>
            <w:r w:rsidRPr="00CB01BC">
              <w:rPr>
                <w:rFonts w:ascii="Times New Roman" w:eastAsia="宋体" w:hAnsi="Times New Roman" w:cs="Times New Roman"/>
                <w:b/>
                <w:kern w:val="0"/>
                <w:sz w:val="22"/>
                <w:szCs w:val="20"/>
                <w:lang w:val="en-GB"/>
              </w:rPr>
              <w:t>:</w:t>
            </w:r>
            <w:r w:rsidRPr="00CB01BC">
              <w:rPr>
                <w:rFonts w:ascii="Times New Roman" w:eastAsia="宋体" w:hAnsi="Times New Roman" w:cs="Times New Roman"/>
                <w:kern w:val="0"/>
                <w:sz w:val="22"/>
                <w:szCs w:val="20"/>
                <w:lang w:val="en-GB"/>
              </w:rPr>
              <w:t xml:space="preserve"> </w:t>
            </w:r>
            <w:r w:rsidRPr="00CB01BC">
              <w:rPr>
                <w:rFonts w:ascii="Times New Roman" w:eastAsia="宋体" w:hAnsi="Times New Roman" w:cs="Times New Roman" w:hint="eastAsia"/>
                <w:kern w:val="0"/>
                <w:sz w:val="22"/>
                <w:szCs w:val="20"/>
                <w:lang w:val="en-GB"/>
              </w:rPr>
              <w:t>高效氯氰菊脂（杀虫剂活性物质）</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CG Times" w:eastAsia="宋体" w:hAnsi="CG Times" w:cs="Times New Roman"/>
                <w:b/>
                <w:color w:val="000000"/>
                <w:kern w:val="0"/>
                <w:sz w:val="22"/>
                <w:szCs w:val="20"/>
                <w:lang w:val="en-GB"/>
              </w:rPr>
              <w:t>ICS:</w:t>
            </w:r>
            <w:r w:rsidRPr="00CB01BC">
              <w:rPr>
                <w:rFonts w:ascii="CG Times" w:eastAsia="宋体" w:hAnsi="CG Times" w:cs="Times New Roman"/>
                <w:color w:val="000000"/>
                <w:kern w:val="0"/>
                <w:sz w:val="22"/>
                <w:szCs w:val="20"/>
                <w:lang w:val="en-GB"/>
              </w:rPr>
              <w:t xml:space="preserve">     </w:t>
            </w:r>
            <w:r w:rsidRPr="00CB01BC">
              <w:rPr>
                <w:rFonts w:ascii="CG Times" w:eastAsia="宋体" w:hAnsi="CG Times" w:cs="Times New Roman"/>
                <w:color w:val="000000"/>
                <w:kern w:val="0"/>
                <w:sz w:val="22"/>
                <w:szCs w:val="20"/>
                <w:lang w:val="en-GB"/>
              </w:rPr>
              <w:tab/>
            </w:r>
            <w:r w:rsidRPr="00CB01BC">
              <w:rPr>
                <w:rFonts w:ascii="CG Times" w:eastAsia="宋体" w:hAnsi="CG Times" w:cs="Times New Roman"/>
                <w:color w:val="000000"/>
                <w:kern w:val="0"/>
                <w:sz w:val="22"/>
                <w:szCs w:val="20"/>
                <w:lang w:val="en-GB"/>
              </w:rPr>
              <w:tab/>
            </w:r>
            <w:r w:rsidRPr="00CB01BC">
              <w:rPr>
                <w:rFonts w:ascii="CG Times" w:eastAsia="宋体" w:hAnsi="CG Times" w:cs="Times New Roman"/>
                <w:color w:val="000000"/>
                <w:kern w:val="0"/>
                <w:sz w:val="22"/>
                <w:szCs w:val="20"/>
                <w:lang w:val="en-GB"/>
              </w:rPr>
              <w:tab/>
            </w:r>
            <w:r w:rsidRPr="00CB01BC">
              <w:rPr>
                <w:rFonts w:ascii="CG Times" w:eastAsia="宋体" w:hAnsi="CG Times" w:cs="Times New Roman"/>
                <w:color w:val="000000"/>
                <w:kern w:val="0"/>
                <w:sz w:val="22"/>
                <w:szCs w:val="20"/>
                <w:lang w:val="en-GB"/>
              </w:rPr>
              <w:tab/>
            </w:r>
            <w:r w:rsidRPr="00CB01BC">
              <w:rPr>
                <w:rFonts w:ascii="CG Times" w:eastAsia="宋体" w:hAnsi="CG Times" w:cs="Times New Roman" w:hint="eastAsia"/>
                <w:color w:val="000000"/>
                <w:kern w:val="0"/>
                <w:sz w:val="22"/>
                <w:szCs w:val="20"/>
                <w:lang w:val="en-GB"/>
              </w:rPr>
              <w:t xml:space="preserve">          </w:t>
            </w:r>
            <w:r w:rsidRPr="00CB01BC">
              <w:rPr>
                <w:rFonts w:ascii="CG Times" w:eastAsia="宋体" w:hAnsi="CG Times" w:cs="Times New Roman"/>
                <w:b/>
                <w:color w:val="000000"/>
                <w:kern w:val="0"/>
                <w:sz w:val="22"/>
                <w:szCs w:val="20"/>
                <w:lang w:val="en-GB"/>
              </w:rPr>
              <w:t>HS:</w:t>
            </w:r>
            <w:r w:rsidRPr="00CB01BC">
              <w:rPr>
                <w:rFonts w:ascii="CG Times" w:eastAsia="宋体" w:hAnsi="CG Times" w:cs="Times New Roman"/>
                <w:color w:val="000000"/>
                <w:kern w:val="0"/>
                <w:sz w:val="22"/>
                <w:szCs w:val="20"/>
                <w:lang w:val="en-GB"/>
              </w:rPr>
              <w:t xml:space="preserve"> </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5.</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通报文件的标题</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页数和使用语言</w:t>
            </w:r>
            <w:r w:rsidRPr="00CB01BC">
              <w:rPr>
                <w:rFonts w:ascii="Times New Roman" w:eastAsia="宋体" w:hAnsi="Times New Roman" w:cs="Times New Roman"/>
                <w:b/>
                <w:kern w:val="0"/>
                <w:sz w:val="22"/>
                <w:szCs w:val="20"/>
                <w:lang w:val="en-GB"/>
              </w:rPr>
              <w:t>:</w:t>
            </w:r>
            <w:r w:rsidRPr="00CB01BC">
              <w:rPr>
                <w:rFonts w:ascii="Times New Roman" w:eastAsia="宋体" w:hAnsi="Times New Roman" w:cs="Times New Roman" w:hint="eastAsia"/>
                <w:kern w:val="0"/>
                <w:sz w:val="22"/>
                <w:szCs w:val="20"/>
                <w:lang w:val="en-GB"/>
              </w:rPr>
              <w:t xml:space="preserve"> </w:t>
            </w:r>
            <w:r w:rsidRPr="00CB01BC">
              <w:rPr>
                <w:rFonts w:ascii="Times New Roman" w:eastAsia="宋体" w:hAnsi="Times New Roman" w:cs="Times New Roman" w:hint="eastAsia"/>
                <w:kern w:val="0"/>
                <w:sz w:val="22"/>
                <w:szCs w:val="20"/>
                <w:lang w:val="en-GB"/>
              </w:rPr>
              <w:t>欧盟委员会法规实施细则草案，不批准活性物质高效氯氰菊脂，依照欧洲议会和理事会关于植物保护产品上市的法规</w:t>
            </w:r>
            <w:r w:rsidRPr="00CB01BC">
              <w:rPr>
                <w:rFonts w:ascii="Times New Roman" w:eastAsia="宋体" w:hAnsi="Times New Roman" w:cs="Times New Roman" w:hint="eastAsia"/>
                <w:kern w:val="0"/>
                <w:sz w:val="22"/>
                <w:szCs w:val="20"/>
                <w:lang w:val="en-GB"/>
              </w:rPr>
              <w:t>(EC) No 1107/2009</w:t>
            </w:r>
            <w:r w:rsidRPr="00CB01BC">
              <w:rPr>
                <w:rFonts w:ascii="Times New Roman" w:eastAsia="宋体" w:hAnsi="Times New Roman" w:cs="Times New Roman" w:hint="eastAsia"/>
                <w:kern w:val="0"/>
                <w:sz w:val="22"/>
                <w:szCs w:val="20"/>
                <w:lang w:val="en-GB"/>
              </w:rPr>
              <w:t>（</w:t>
            </w:r>
            <w:r w:rsidRPr="00CB01BC">
              <w:rPr>
                <w:rFonts w:ascii="Times New Roman" w:eastAsia="宋体" w:hAnsi="Times New Roman" w:cs="Times New Roman" w:hint="eastAsia"/>
                <w:kern w:val="0"/>
                <w:sz w:val="22"/>
                <w:szCs w:val="20"/>
                <w:lang w:val="en-GB"/>
              </w:rPr>
              <w:t>4</w:t>
            </w:r>
            <w:r w:rsidRPr="00CB01BC">
              <w:rPr>
                <w:rFonts w:ascii="Times New Roman" w:eastAsia="宋体" w:hAnsi="Times New Roman" w:cs="Times New Roman" w:hint="eastAsia"/>
                <w:kern w:val="0"/>
                <w:sz w:val="22"/>
                <w:szCs w:val="20"/>
                <w:lang w:val="en-GB"/>
              </w:rPr>
              <w:t>页，英语）</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6.</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内容简述</w:t>
            </w:r>
            <w:r w:rsidRPr="00CB01BC">
              <w:rPr>
                <w:rFonts w:ascii="Times New Roman" w:eastAsia="宋体" w:hAnsi="Times New Roman" w:cs="Times New Roman"/>
                <w:b/>
                <w:kern w:val="0"/>
                <w:sz w:val="22"/>
                <w:szCs w:val="20"/>
                <w:lang w:val="en-GB"/>
              </w:rPr>
              <w:t>:</w:t>
            </w:r>
            <w:r w:rsidRPr="00CB01BC">
              <w:rPr>
                <w:rFonts w:ascii="Times New Roman" w:eastAsia="宋体" w:hAnsi="Times New Roman" w:cs="Times New Roman" w:hint="eastAsia"/>
                <w:b/>
                <w:kern w:val="0"/>
                <w:sz w:val="22"/>
                <w:szCs w:val="20"/>
                <w:lang w:val="en-GB"/>
              </w:rPr>
              <w:t xml:space="preserve"> </w:t>
            </w:r>
            <w:r w:rsidRPr="00CB01BC">
              <w:rPr>
                <w:rFonts w:ascii="Times New Roman" w:eastAsia="宋体" w:hAnsi="Times New Roman" w:cs="Times New Roman" w:hint="eastAsia"/>
                <w:kern w:val="0"/>
                <w:sz w:val="22"/>
                <w:szCs w:val="20"/>
                <w:lang w:val="en-GB"/>
              </w:rPr>
              <w:t>本欧盟委员会法规实施细则草案依照法规</w:t>
            </w:r>
            <w:r w:rsidRPr="00CB01BC">
              <w:rPr>
                <w:rFonts w:ascii="Times New Roman" w:eastAsia="宋体" w:hAnsi="Times New Roman" w:cs="Times New Roman" w:hint="eastAsia"/>
                <w:kern w:val="0"/>
                <w:sz w:val="22"/>
                <w:szCs w:val="20"/>
                <w:lang w:val="en-GB"/>
              </w:rPr>
              <w:t>(EC) No 1107/2009</w:t>
            </w:r>
            <w:r w:rsidRPr="00CB01BC">
              <w:rPr>
                <w:rFonts w:ascii="Times New Roman" w:eastAsia="宋体" w:hAnsi="Times New Roman" w:cs="Times New Roman" w:hint="eastAsia"/>
                <w:kern w:val="0"/>
                <w:sz w:val="22"/>
                <w:szCs w:val="20"/>
                <w:lang w:val="en-GB"/>
              </w:rPr>
              <w:t>不批准活性物质高效氯氰菊脂，活性物质高效氯氰菊</w:t>
            </w:r>
            <w:proofErr w:type="gramStart"/>
            <w:r w:rsidRPr="00CB01BC">
              <w:rPr>
                <w:rFonts w:ascii="Times New Roman" w:eastAsia="宋体" w:hAnsi="Times New Roman" w:cs="Times New Roman" w:hint="eastAsia"/>
                <w:kern w:val="0"/>
                <w:sz w:val="22"/>
                <w:szCs w:val="20"/>
                <w:lang w:val="en-GB"/>
              </w:rPr>
              <w:t>脂不能</w:t>
            </w:r>
            <w:proofErr w:type="gramEnd"/>
            <w:r w:rsidRPr="00CB01BC">
              <w:rPr>
                <w:rFonts w:ascii="Times New Roman" w:eastAsia="宋体" w:hAnsi="Times New Roman" w:cs="Times New Roman" w:hint="eastAsia"/>
                <w:kern w:val="0"/>
                <w:sz w:val="22"/>
                <w:szCs w:val="20"/>
                <w:lang w:val="en-GB"/>
              </w:rPr>
              <w:t>在欧盟植物保护产品市场上市。该物质目前未得到授权在在欧盟植物保护产品市场上市；不批准是基于该物质在欧盟作为杀虫剂活性物质使用依照法规</w:t>
            </w:r>
            <w:r w:rsidRPr="00CB01BC">
              <w:rPr>
                <w:rFonts w:ascii="Times New Roman" w:eastAsia="宋体" w:hAnsi="Times New Roman" w:cs="Times New Roman"/>
                <w:kern w:val="0"/>
                <w:sz w:val="22"/>
                <w:szCs w:val="20"/>
                <w:lang w:val="en-GB"/>
              </w:rPr>
              <w:t>(EC) No 1107/2009</w:t>
            </w:r>
            <w:r w:rsidRPr="00CB01BC">
              <w:rPr>
                <w:rFonts w:ascii="Times New Roman" w:eastAsia="宋体" w:hAnsi="Times New Roman" w:cs="Times New Roman" w:hint="eastAsia"/>
                <w:kern w:val="0"/>
                <w:sz w:val="22"/>
                <w:szCs w:val="20"/>
                <w:lang w:val="en-GB"/>
              </w:rPr>
              <w:t>做出的首次评估。</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spacing w:val="-2"/>
                <w:kern w:val="0"/>
                <w:sz w:val="22"/>
                <w:lang w:val="en-GB"/>
              </w:rPr>
            </w:pPr>
            <w:r w:rsidRPr="00CB01BC">
              <w:rPr>
                <w:rFonts w:ascii="Times New Roman" w:eastAsia="宋体" w:hAnsi="Times New Roman" w:cs="Times New Roman" w:hint="eastAsia"/>
                <w:kern w:val="0"/>
                <w:sz w:val="22"/>
                <w:szCs w:val="20"/>
                <w:lang w:val="en-GB"/>
              </w:rPr>
              <w:t>本决议仅涉及该物质的上市，不影响杀虫剂最大残留（</w:t>
            </w:r>
            <w:r w:rsidRPr="00CB01BC">
              <w:rPr>
                <w:rFonts w:ascii="Times New Roman" w:eastAsia="宋体" w:hAnsi="Times New Roman" w:cs="Times New Roman"/>
                <w:kern w:val="0"/>
                <w:sz w:val="22"/>
                <w:szCs w:val="20"/>
                <w:lang w:val="en-GB"/>
              </w:rPr>
              <w:t>MRLs</w:t>
            </w:r>
            <w:r w:rsidRPr="00CB01BC">
              <w:rPr>
                <w:rFonts w:ascii="Times New Roman" w:eastAsia="宋体" w:hAnsi="Times New Roman" w:cs="Times New Roman" w:hint="eastAsia"/>
                <w:kern w:val="0"/>
                <w:sz w:val="22"/>
                <w:szCs w:val="20"/>
                <w:lang w:val="en-GB"/>
              </w:rPr>
              <w:t>）。然而，不批准之后，将就最大残留（</w:t>
            </w:r>
            <w:r w:rsidRPr="00CB01BC">
              <w:rPr>
                <w:rFonts w:ascii="Times New Roman" w:eastAsia="宋体" w:hAnsi="Times New Roman" w:cs="Times New Roman"/>
                <w:kern w:val="0"/>
                <w:sz w:val="22"/>
                <w:szCs w:val="20"/>
                <w:lang w:val="en-GB"/>
              </w:rPr>
              <w:t>MRLs</w:t>
            </w:r>
            <w:r w:rsidRPr="00CB01BC">
              <w:rPr>
                <w:rFonts w:ascii="Times New Roman" w:eastAsia="宋体" w:hAnsi="Times New Roman" w:cs="Times New Roman" w:hint="eastAsia"/>
                <w:kern w:val="0"/>
                <w:sz w:val="22"/>
                <w:szCs w:val="20"/>
                <w:lang w:val="en-GB"/>
              </w:rPr>
              <w:t>）采取单独措施。如必要</w:t>
            </w:r>
            <w:r w:rsidRPr="00CB01BC">
              <w:rPr>
                <w:rFonts w:ascii="Times New Roman" w:eastAsia="宋体" w:hAnsi="Times New Roman" w:cs="Times New Roman" w:hint="eastAsia"/>
                <w:spacing w:val="-3"/>
                <w:kern w:val="0"/>
                <w:sz w:val="22"/>
                <w:szCs w:val="20"/>
                <w:lang w:val="en-GB"/>
              </w:rPr>
              <w:t>，将</w:t>
            </w:r>
            <w:r w:rsidRPr="00CB01BC">
              <w:rPr>
                <w:rFonts w:ascii="Times New Roman" w:eastAsia="宋体" w:hAnsi="Times New Roman" w:cs="Times New Roman" w:hint="eastAsia"/>
                <w:kern w:val="0"/>
                <w:sz w:val="22"/>
                <w:szCs w:val="20"/>
                <w:lang w:val="en-GB"/>
              </w:rPr>
              <w:t>依照</w:t>
            </w:r>
            <w:r w:rsidRPr="00CB01BC">
              <w:rPr>
                <w:rFonts w:ascii="Times New Roman" w:eastAsia="宋体" w:hAnsi="Times New Roman" w:cs="Times New Roman" w:hint="eastAsia"/>
                <w:kern w:val="0"/>
                <w:sz w:val="22"/>
                <w:szCs w:val="20"/>
                <w:lang w:val="en-GB"/>
              </w:rPr>
              <w:t>SPS</w:t>
            </w:r>
            <w:r w:rsidRPr="00CB01BC">
              <w:rPr>
                <w:rFonts w:ascii="Times New Roman" w:eastAsia="宋体" w:hAnsi="Times New Roman" w:cs="Times New Roman" w:hint="eastAsia"/>
                <w:kern w:val="0"/>
                <w:sz w:val="22"/>
                <w:szCs w:val="20"/>
                <w:lang w:val="en-GB"/>
              </w:rPr>
              <w:t>程序</w:t>
            </w:r>
            <w:r w:rsidRPr="00CB01BC">
              <w:rPr>
                <w:rFonts w:ascii="Times New Roman" w:eastAsia="宋体" w:hAnsi="Times New Roman" w:cs="Times New Roman" w:hint="eastAsia"/>
                <w:spacing w:val="-3"/>
                <w:kern w:val="0"/>
                <w:sz w:val="22"/>
                <w:szCs w:val="20"/>
                <w:lang w:val="en-GB"/>
              </w:rPr>
              <w:t>单独通报</w:t>
            </w:r>
            <w:r w:rsidRPr="00CB01BC">
              <w:rPr>
                <w:rFonts w:ascii="Times New Roman" w:eastAsia="宋体" w:hAnsi="Times New Roman" w:cs="Times New Roman" w:hint="eastAsia"/>
                <w:kern w:val="0"/>
                <w:sz w:val="22"/>
                <w:szCs w:val="20"/>
                <w:lang w:val="en-GB"/>
              </w:rPr>
              <w:t>。</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7.</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目标和理由</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如是紧急措施，说明紧急问题的性质</w:t>
            </w:r>
            <w:r w:rsidRPr="00CB01BC">
              <w:rPr>
                <w:rFonts w:ascii="Times New Roman" w:eastAsia="宋体" w:hAnsi="Times New Roman" w:cs="Times New Roman"/>
                <w:b/>
                <w:kern w:val="0"/>
                <w:sz w:val="22"/>
                <w:szCs w:val="20"/>
                <w:lang w:val="en-GB"/>
              </w:rPr>
              <w:t>:</w:t>
            </w:r>
            <w:r w:rsidRPr="00CB01BC">
              <w:rPr>
                <w:rFonts w:ascii="Times New Roman" w:eastAsia="宋体" w:hAnsi="Times New Roman" w:cs="Times New Roman" w:hint="eastAsia"/>
                <w:bCs/>
                <w:spacing w:val="-2"/>
                <w:kern w:val="0"/>
                <w:sz w:val="22"/>
                <w:lang w:val="en-GB"/>
              </w:rPr>
              <w:t xml:space="preserve"> </w:t>
            </w:r>
            <w:r w:rsidRPr="00CB01BC">
              <w:rPr>
                <w:rFonts w:ascii="Times New Roman" w:eastAsia="宋体" w:hAnsi="Times New Roman" w:cs="Times New Roman" w:hint="eastAsia"/>
                <w:bCs/>
                <w:spacing w:val="-2"/>
                <w:kern w:val="0"/>
                <w:sz w:val="22"/>
                <w:lang w:val="en-GB"/>
              </w:rPr>
              <w:t>为了依照法规</w:t>
            </w:r>
            <w:r w:rsidRPr="00CB01BC">
              <w:rPr>
                <w:rFonts w:ascii="Times New Roman" w:eastAsia="宋体" w:hAnsi="Times New Roman" w:cs="Times New Roman"/>
                <w:kern w:val="0"/>
                <w:sz w:val="22"/>
                <w:szCs w:val="20"/>
                <w:lang w:val="en-GB"/>
              </w:rPr>
              <w:t>(EC) No 1107/2009</w:t>
            </w:r>
            <w:r w:rsidRPr="00CB01BC">
              <w:rPr>
                <w:rFonts w:ascii="Times New Roman" w:eastAsia="宋体" w:hAnsi="Times New Roman" w:cs="Times New Roman" w:hint="eastAsia"/>
                <w:kern w:val="0"/>
                <w:sz w:val="22"/>
                <w:szCs w:val="20"/>
                <w:lang w:val="en-GB"/>
              </w:rPr>
              <w:t>（涉及植物保护产品上市）批准活性物质，必须证明该物质对人类健康、动植物健康或环境无害。法规第</w:t>
            </w:r>
            <w:r w:rsidRPr="00CB01BC">
              <w:rPr>
                <w:rFonts w:ascii="Times New Roman" w:eastAsia="宋体" w:hAnsi="Times New Roman" w:cs="Times New Roman" w:hint="eastAsia"/>
                <w:kern w:val="0"/>
                <w:sz w:val="22"/>
                <w:szCs w:val="20"/>
                <w:lang w:val="en-GB"/>
              </w:rPr>
              <w:t>4</w:t>
            </w:r>
            <w:r w:rsidRPr="00CB01BC">
              <w:rPr>
                <w:rFonts w:ascii="Times New Roman" w:eastAsia="宋体" w:hAnsi="Times New Roman" w:cs="Times New Roman" w:hint="eastAsia"/>
                <w:kern w:val="0"/>
                <w:sz w:val="22"/>
                <w:szCs w:val="20"/>
                <w:lang w:val="en-GB"/>
              </w:rPr>
              <w:t>条列出了必须遵守以便通过核准的标准（附录</w:t>
            </w:r>
            <w:r w:rsidRPr="00CB01BC">
              <w:rPr>
                <w:rFonts w:ascii="Times New Roman" w:eastAsia="宋体" w:hAnsi="Times New Roman" w:cs="Times New Roman" w:hint="eastAsia"/>
                <w:kern w:val="0"/>
                <w:sz w:val="22"/>
                <w:szCs w:val="20"/>
                <w:lang w:val="en-GB"/>
              </w:rPr>
              <w:t>II</w:t>
            </w:r>
            <w:r w:rsidRPr="00CB01BC">
              <w:rPr>
                <w:rFonts w:ascii="Times New Roman" w:eastAsia="宋体" w:hAnsi="Times New Roman" w:cs="Times New Roman" w:hint="eastAsia"/>
                <w:kern w:val="0"/>
                <w:sz w:val="22"/>
                <w:szCs w:val="20"/>
                <w:lang w:val="en-GB"/>
              </w:rPr>
              <w:t>详细说明）。但是高效氯氰菊</w:t>
            </w:r>
            <w:proofErr w:type="gramStart"/>
            <w:r w:rsidRPr="00CB01BC">
              <w:rPr>
                <w:rFonts w:ascii="Times New Roman" w:eastAsia="宋体" w:hAnsi="Times New Roman" w:cs="Times New Roman" w:hint="eastAsia"/>
                <w:kern w:val="0"/>
                <w:sz w:val="22"/>
                <w:szCs w:val="20"/>
                <w:lang w:val="en-GB"/>
              </w:rPr>
              <w:t>脂由于</w:t>
            </w:r>
            <w:proofErr w:type="gramEnd"/>
            <w:r w:rsidRPr="00CB01BC">
              <w:rPr>
                <w:rFonts w:ascii="Times New Roman" w:eastAsia="宋体" w:hAnsi="Times New Roman" w:cs="Times New Roman" w:hint="eastAsia"/>
                <w:kern w:val="0"/>
                <w:sz w:val="22"/>
                <w:szCs w:val="20"/>
                <w:lang w:val="en-GB"/>
              </w:rPr>
              <w:t>属于</w:t>
            </w:r>
            <w:r w:rsidRPr="00CB01BC">
              <w:rPr>
                <w:rFonts w:ascii="Times New Roman" w:eastAsia="宋体" w:hAnsi="Times New Roman" w:cs="Times New Roman" w:hint="eastAsia"/>
                <w:bCs/>
                <w:spacing w:val="-2"/>
                <w:kern w:val="0"/>
                <w:sz w:val="22"/>
                <w:lang w:val="en-GB"/>
              </w:rPr>
              <w:t>法规</w:t>
            </w:r>
            <w:r w:rsidRPr="00CB01BC">
              <w:rPr>
                <w:rFonts w:ascii="Times New Roman" w:eastAsia="宋体" w:hAnsi="Times New Roman" w:cs="Times New Roman"/>
                <w:kern w:val="0"/>
                <w:sz w:val="22"/>
                <w:szCs w:val="20"/>
                <w:lang w:val="en-GB"/>
              </w:rPr>
              <w:t>(EC) No 1107/2009</w:t>
            </w:r>
            <w:r w:rsidRPr="00CB01BC">
              <w:rPr>
                <w:rFonts w:ascii="Times New Roman" w:eastAsia="宋体" w:hAnsi="Times New Roman" w:cs="Times New Roman" w:hint="eastAsia"/>
                <w:kern w:val="0"/>
                <w:sz w:val="22"/>
                <w:szCs w:val="20"/>
                <w:lang w:val="en-GB"/>
              </w:rPr>
              <w:t>第</w:t>
            </w:r>
            <w:r w:rsidRPr="00CB01BC">
              <w:rPr>
                <w:rFonts w:ascii="Times New Roman" w:eastAsia="宋体" w:hAnsi="Times New Roman" w:cs="Times New Roman"/>
                <w:kern w:val="0"/>
                <w:sz w:val="22"/>
                <w:szCs w:val="20"/>
                <w:lang w:val="en-GB"/>
              </w:rPr>
              <w:t>80(1)(a)</w:t>
            </w:r>
            <w:r w:rsidRPr="00CB01BC">
              <w:rPr>
                <w:rFonts w:ascii="Times New Roman" w:eastAsia="宋体" w:hAnsi="Times New Roman" w:cs="Times New Roman" w:hint="eastAsia"/>
                <w:kern w:val="0"/>
                <w:sz w:val="22"/>
                <w:szCs w:val="20"/>
                <w:lang w:val="en-GB"/>
              </w:rPr>
              <w:t>条规定的过渡期规定范范，符合指令</w:t>
            </w:r>
            <w:r w:rsidRPr="00CB01BC">
              <w:rPr>
                <w:rFonts w:ascii="Times New Roman" w:eastAsia="宋体" w:hAnsi="Times New Roman" w:cs="Times New Roman"/>
                <w:kern w:val="0"/>
                <w:sz w:val="22"/>
                <w:szCs w:val="20"/>
                <w:lang w:val="en-GB"/>
              </w:rPr>
              <w:t>91/414/EEC</w:t>
            </w:r>
            <w:r w:rsidRPr="00CB01BC">
              <w:rPr>
                <w:rFonts w:ascii="Times New Roman" w:eastAsia="宋体" w:hAnsi="Times New Roman" w:cs="Times New Roman" w:hint="eastAsia"/>
                <w:kern w:val="0"/>
                <w:sz w:val="22"/>
                <w:szCs w:val="20"/>
                <w:lang w:val="en-GB"/>
              </w:rPr>
              <w:t>规定的核准条件。因此核准被批准之前必须满足指令</w:t>
            </w:r>
            <w:r w:rsidRPr="00CB01BC">
              <w:rPr>
                <w:rFonts w:ascii="Times New Roman" w:eastAsia="宋体" w:hAnsi="Times New Roman" w:cs="Times New Roman"/>
                <w:kern w:val="0"/>
                <w:sz w:val="22"/>
                <w:szCs w:val="20"/>
                <w:lang w:val="en-GB"/>
              </w:rPr>
              <w:t>91/414/EEC</w:t>
            </w:r>
            <w:r w:rsidRPr="00CB01BC">
              <w:rPr>
                <w:rFonts w:ascii="Times New Roman" w:eastAsia="宋体" w:hAnsi="Times New Roman" w:cs="Times New Roman" w:hint="eastAsia"/>
                <w:kern w:val="0"/>
                <w:sz w:val="22"/>
                <w:szCs w:val="20"/>
                <w:lang w:val="en-GB"/>
              </w:rPr>
              <w:t>第</w:t>
            </w:r>
            <w:r w:rsidRPr="00CB01BC">
              <w:rPr>
                <w:rFonts w:ascii="Times New Roman" w:eastAsia="宋体" w:hAnsi="Times New Roman" w:cs="Times New Roman" w:hint="eastAsia"/>
                <w:kern w:val="0"/>
                <w:sz w:val="22"/>
                <w:szCs w:val="20"/>
                <w:lang w:val="en-GB"/>
              </w:rPr>
              <w:t>5</w:t>
            </w:r>
            <w:r w:rsidRPr="00CB01BC">
              <w:rPr>
                <w:rFonts w:ascii="Times New Roman" w:eastAsia="宋体" w:hAnsi="Times New Roman" w:cs="Times New Roman" w:hint="eastAsia"/>
                <w:kern w:val="0"/>
                <w:sz w:val="22"/>
                <w:szCs w:val="20"/>
                <w:lang w:val="en-GB"/>
              </w:rPr>
              <w:t>条规定的条件。</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kern w:val="0"/>
                <w:sz w:val="22"/>
                <w:szCs w:val="20"/>
                <w:lang w:val="en-GB"/>
              </w:rPr>
              <w:t>在该物质的评估和同业评审过程中，确定了一些未完成的关注问题和领域。这些在欧洲食品安全局</w:t>
            </w:r>
            <w:r w:rsidRPr="00CB01BC">
              <w:rPr>
                <w:rFonts w:ascii="Times New Roman" w:eastAsia="宋体" w:hAnsi="Times New Roman" w:cs="Times New Roman" w:hint="eastAsia"/>
                <w:kern w:val="0"/>
                <w:sz w:val="22"/>
                <w:szCs w:val="20"/>
                <w:lang w:val="en-GB"/>
              </w:rPr>
              <w:t>(EFSA)</w:t>
            </w:r>
            <w:r w:rsidRPr="00CB01BC">
              <w:rPr>
                <w:rFonts w:ascii="Times New Roman" w:eastAsia="宋体" w:hAnsi="Times New Roman" w:cs="Times New Roman" w:hint="eastAsia"/>
                <w:kern w:val="0"/>
                <w:sz w:val="22"/>
                <w:szCs w:val="20"/>
                <w:lang w:val="en-GB"/>
              </w:rPr>
              <w:t>的结论中做出详细说明；重要的是</w:t>
            </w:r>
            <w:r w:rsidRPr="00CB01BC">
              <w:rPr>
                <w:rFonts w:ascii="Times New Roman" w:eastAsia="宋体" w:hAnsi="Times New Roman" w:cs="Times New Roman" w:hint="eastAsia"/>
                <w:kern w:val="0"/>
                <w:sz w:val="22"/>
                <w:szCs w:val="20"/>
                <w:lang w:val="en-GB"/>
              </w:rPr>
              <w:t>EFSA</w:t>
            </w:r>
            <w:r w:rsidRPr="00CB01BC">
              <w:rPr>
                <w:rFonts w:ascii="Times New Roman" w:eastAsia="宋体" w:hAnsi="Times New Roman" w:cs="Times New Roman" w:hint="eastAsia"/>
                <w:kern w:val="0"/>
                <w:sz w:val="22"/>
                <w:szCs w:val="20"/>
                <w:lang w:val="en-GB"/>
              </w:rPr>
              <w:t>认为高效氯氰菊脂的使用对水生生物、蜜蜂和非靶标节肢动物存在高风险。此外，对土</w:t>
            </w:r>
            <w:r w:rsidRPr="00CB01BC">
              <w:rPr>
                <w:rFonts w:ascii="Times New Roman" w:eastAsia="宋体" w:hAnsi="Times New Roman" w:cs="Times New Roman" w:hint="eastAsia"/>
                <w:kern w:val="0"/>
                <w:sz w:val="22"/>
                <w:szCs w:val="20"/>
                <w:lang w:val="en-GB"/>
              </w:rPr>
              <w:lastRenderedPageBreak/>
              <w:t>壤和水生生物的风险评估及地下水接触的评估由于关于高效氯氰菊酯环丙基环结构命运和行为相关信息不充分而未能完成。此外，未提供确认动物产品残留定义的牲畜代谢信息和关于代谢物</w:t>
            </w:r>
            <w:r w:rsidRPr="00CB01BC">
              <w:rPr>
                <w:rFonts w:ascii="Times New Roman" w:eastAsia="宋体" w:hAnsi="Times New Roman" w:cs="Times New Roman" w:hint="eastAsia"/>
                <w:kern w:val="0"/>
                <w:sz w:val="22"/>
                <w:szCs w:val="20"/>
                <w:lang w:val="en-GB"/>
              </w:rPr>
              <w:t>PBA</w:t>
            </w:r>
            <w:r w:rsidRPr="00CB01BC">
              <w:rPr>
                <w:rFonts w:ascii="Times New Roman" w:eastAsia="宋体" w:hAnsi="Times New Roman" w:cs="Times New Roman" w:hint="eastAsia"/>
                <w:kern w:val="0"/>
                <w:sz w:val="22"/>
                <w:szCs w:val="20"/>
                <w:lang w:val="en-GB"/>
              </w:rPr>
              <w:t>毒性特征和消费者风险评估的相关性信息。</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bCs/>
                <w:spacing w:val="-2"/>
                <w:kern w:val="0"/>
                <w:sz w:val="22"/>
                <w:lang w:val="en-GB"/>
              </w:rPr>
            </w:pPr>
            <w:r w:rsidRPr="00CB01BC">
              <w:rPr>
                <w:rFonts w:ascii="Times New Roman" w:eastAsia="宋体" w:hAnsi="Times New Roman" w:cs="Times New Roman" w:hint="eastAsia"/>
                <w:kern w:val="0"/>
                <w:sz w:val="22"/>
                <w:szCs w:val="20"/>
                <w:lang w:val="en-GB"/>
              </w:rPr>
              <w:t>这些关注问题意味着高效氯氰</w:t>
            </w:r>
            <w:proofErr w:type="gramStart"/>
            <w:r w:rsidRPr="00CB01BC">
              <w:rPr>
                <w:rFonts w:ascii="Times New Roman" w:eastAsia="宋体" w:hAnsi="Times New Roman" w:cs="Times New Roman" w:hint="eastAsia"/>
                <w:kern w:val="0"/>
                <w:sz w:val="22"/>
                <w:szCs w:val="20"/>
                <w:lang w:val="en-GB"/>
              </w:rPr>
              <w:t>菊脂不符合</w:t>
            </w:r>
            <w:proofErr w:type="gramEnd"/>
            <w:r w:rsidRPr="00CB01BC">
              <w:rPr>
                <w:rFonts w:ascii="Times New Roman" w:eastAsia="宋体" w:hAnsi="Times New Roman" w:cs="Times New Roman" w:hint="eastAsia"/>
                <w:kern w:val="0"/>
                <w:sz w:val="22"/>
                <w:szCs w:val="20"/>
                <w:lang w:val="en-GB"/>
              </w:rPr>
              <w:t>指令</w:t>
            </w:r>
            <w:r w:rsidRPr="00CB01BC">
              <w:rPr>
                <w:rFonts w:ascii="Times New Roman" w:eastAsia="宋体" w:hAnsi="Times New Roman" w:cs="Times New Roman"/>
                <w:kern w:val="0"/>
                <w:sz w:val="22"/>
                <w:szCs w:val="20"/>
                <w:lang w:val="en-GB"/>
              </w:rPr>
              <w:t>91/414/EEC</w:t>
            </w:r>
            <w:r w:rsidRPr="00CB01BC">
              <w:rPr>
                <w:rFonts w:ascii="Times New Roman" w:eastAsia="宋体" w:hAnsi="Times New Roman" w:cs="Times New Roman" w:hint="eastAsia"/>
                <w:kern w:val="0"/>
                <w:sz w:val="22"/>
                <w:szCs w:val="20"/>
                <w:lang w:val="en-GB"/>
              </w:rPr>
              <w:t>第</w:t>
            </w:r>
            <w:r w:rsidRPr="00CB01BC">
              <w:rPr>
                <w:rFonts w:ascii="Times New Roman" w:eastAsia="宋体" w:hAnsi="Times New Roman" w:cs="Times New Roman" w:hint="eastAsia"/>
                <w:kern w:val="0"/>
                <w:sz w:val="22"/>
                <w:szCs w:val="20"/>
                <w:lang w:val="en-GB"/>
              </w:rPr>
              <w:t>5</w:t>
            </w:r>
            <w:r w:rsidRPr="00CB01BC">
              <w:rPr>
                <w:rFonts w:ascii="Times New Roman" w:eastAsia="宋体" w:hAnsi="Times New Roman" w:cs="Times New Roman" w:hint="eastAsia"/>
                <w:kern w:val="0"/>
                <w:sz w:val="22"/>
                <w:szCs w:val="20"/>
                <w:lang w:val="en-GB"/>
              </w:rPr>
              <w:t>条规定的核准条件。</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lastRenderedPageBreak/>
              <w:t>8.</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b/>
                <w:kern w:val="0"/>
                <w:sz w:val="22"/>
                <w:szCs w:val="20"/>
                <w:lang w:val="en-GB"/>
              </w:rPr>
            </w:pPr>
            <w:r w:rsidRPr="00CB01BC">
              <w:rPr>
                <w:rFonts w:ascii="Times New Roman" w:eastAsia="宋体" w:hAnsi="Times New Roman" w:cs="Times New Roman" w:hint="eastAsia"/>
                <w:b/>
                <w:kern w:val="0"/>
                <w:sz w:val="22"/>
                <w:szCs w:val="20"/>
                <w:lang w:val="en-GB"/>
              </w:rPr>
              <w:t>相关文件</w:t>
            </w:r>
            <w:r w:rsidRPr="00CB01BC">
              <w:rPr>
                <w:rFonts w:ascii="Times New Roman" w:eastAsia="宋体" w:hAnsi="Times New Roman" w:cs="Times New Roman"/>
                <w:b/>
                <w:kern w:val="0"/>
                <w:sz w:val="22"/>
                <w:szCs w:val="20"/>
                <w:lang w:val="en-GB"/>
              </w:rPr>
              <w:t>:</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spacing w:val="-2"/>
                <w:kern w:val="0"/>
                <w:sz w:val="22"/>
                <w:szCs w:val="20"/>
                <w:lang w:val="en-GB"/>
              </w:rPr>
            </w:pPr>
            <w:r w:rsidRPr="00CB01BC">
              <w:rPr>
                <w:rFonts w:ascii="Times New Roman" w:eastAsia="宋体" w:hAnsi="Times New Roman" w:cs="Times New Roman" w:hint="eastAsia"/>
                <w:kern w:val="0"/>
                <w:sz w:val="22"/>
                <w:szCs w:val="20"/>
                <w:lang w:val="en-GB"/>
              </w:rPr>
              <w:t>·</w:t>
            </w:r>
            <w:r w:rsidRPr="00CB01BC">
              <w:rPr>
                <w:rFonts w:ascii="Times New Roman" w:eastAsia="宋体" w:hAnsi="Times New Roman" w:cs="Times New Roman" w:hint="eastAsia"/>
                <w:bCs/>
                <w:spacing w:val="-2"/>
                <w:kern w:val="0"/>
                <w:sz w:val="22"/>
                <w:lang w:val="en-GB"/>
              </w:rPr>
              <w:t>2009</w:t>
            </w:r>
            <w:r w:rsidRPr="00CB01BC">
              <w:rPr>
                <w:rFonts w:ascii="Times New Roman" w:eastAsia="宋体" w:hAnsi="Times New Roman" w:cs="Times New Roman" w:hint="eastAsia"/>
                <w:bCs/>
                <w:spacing w:val="-2"/>
                <w:kern w:val="0"/>
                <w:sz w:val="22"/>
                <w:lang w:val="en-GB"/>
              </w:rPr>
              <w:t>年</w:t>
            </w:r>
            <w:r w:rsidRPr="00CB01BC">
              <w:rPr>
                <w:rFonts w:ascii="Times New Roman" w:eastAsia="宋体" w:hAnsi="Times New Roman" w:cs="Times New Roman" w:hint="eastAsia"/>
                <w:bCs/>
                <w:spacing w:val="-2"/>
                <w:kern w:val="0"/>
                <w:sz w:val="22"/>
                <w:lang w:val="en-GB"/>
              </w:rPr>
              <w:t>10</w:t>
            </w:r>
            <w:r w:rsidRPr="00CB01BC">
              <w:rPr>
                <w:rFonts w:ascii="Times New Roman" w:eastAsia="宋体" w:hAnsi="Times New Roman" w:cs="Times New Roman" w:hint="eastAsia"/>
                <w:bCs/>
                <w:spacing w:val="-2"/>
                <w:kern w:val="0"/>
                <w:sz w:val="22"/>
                <w:lang w:val="en-GB"/>
              </w:rPr>
              <w:t>月</w:t>
            </w:r>
            <w:r w:rsidRPr="00CB01BC">
              <w:rPr>
                <w:rFonts w:ascii="Times New Roman" w:eastAsia="宋体" w:hAnsi="Times New Roman" w:cs="Times New Roman" w:hint="eastAsia"/>
                <w:bCs/>
                <w:spacing w:val="-2"/>
                <w:kern w:val="0"/>
                <w:sz w:val="22"/>
                <w:lang w:val="en-GB"/>
              </w:rPr>
              <w:t>21</w:t>
            </w:r>
            <w:r w:rsidRPr="00CB01BC">
              <w:rPr>
                <w:rFonts w:ascii="Times New Roman" w:eastAsia="宋体" w:hAnsi="Times New Roman" w:cs="Times New Roman" w:hint="eastAsia"/>
                <w:bCs/>
                <w:spacing w:val="-2"/>
                <w:kern w:val="0"/>
                <w:sz w:val="22"/>
                <w:lang w:val="en-GB"/>
              </w:rPr>
              <w:t>日</w:t>
            </w:r>
            <w:r w:rsidRPr="00CB01BC">
              <w:rPr>
                <w:rFonts w:ascii="Times New Roman" w:eastAsia="宋体" w:hAnsi="Times New Roman" w:cs="Times New Roman" w:hint="eastAsia"/>
                <w:kern w:val="0"/>
                <w:sz w:val="22"/>
                <w:szCs w:val="20"/>
                <w:lang w:val="en-GB"/>
              </w:rPr>
              <w:t>欧洲议会和理事会法规</w:t>
            </w:r>
            <w:r w:rsidRPr="00CB01BC">
              <w:rPr>
                <w:rFonts w:ascii="Times New Roman" w:eastAsia="宋体" w:hAnsi="Times New Roman" w:cs="Times New Roman"/>
                <w:kern w:val="0"/>
                <w:sz w:val="22"/>
                <w:szCs w:val="20"/>
                <w:lang w:val="en-GB"/>
              </w:rPr>
              <w:t>(EC) No 1107/2009</w:t>
            </w:r>
            <w:r w:rsidRPr="00CB01BC">
              <w:rPr>
                <w:rFonts w:ascii="Times New Roman" w:eastAsia="宋体" w:hAnsi="Times New Roman" w:cs="Times New Roman" w:hint="eastAsia"/>
                <w:kern w:val="0"/>
                <w:sz w:val="22"/>
                <w:szCs w:val="20"/>
                <w:lang w:val="en-GB"/>
              </w:rPr>
              <w:t>关于植物保护产品上市及撤销理事会指令</w:t>
            </w:r>
            <w:r w:rsidRPr="00CB01BC">
              <w:rPr>
                <w:rFonts w:ascii="Times New Roman" w:eastAsia="宋体" w:hAnsi="Times New Roman" w:cs="Times New Roman"/>
                <w:kern w:val="0"/>
                <w:sz w:val="22"/>
                <w:szCs w:val="20"/>
                <w:lang w:val="en-GB"/>
              </w:rPr>
              <w:t xml:space="preserve">79/117/EEC </w:t>
            </w:r>
            <w:r w:rsidRPr="00CB01BC">
              <w:rPr>
                <w:rFonts w:ascii="Times New Roman" w:eastAsia="宋体" w:hAnsi="Times New Roman" w:cs="Times New Roman" w:hint="eastAsia"/>
                <w:kern w:val="0"/>
                <w:sz w:val="22"/>
                <w:szCs w:val="20"/>
                <w:lang w:val="en-GB"/>
              </w:rPr>
              <w:t>和</w:t>
            </w:r>
            <w:r w:rsidRPr="00CB01BC">
              <w:rPr>
                <w:rFonts w:ascii="Times New Roman" w:eastAsia="宋体" w:hAnsi="Times New Roman" w:cs="Times New Roman"/>
                <w:kern w:val="0"/>
                <w:sz w:val="22"/>
                <w:szCs w:val="20"/>
                <w:lang w:val="en-GB"/>
              </w:rPr>
              <w:t xml:space="preserve"> 91/414/EEC</w:t>
            </w:r>
            <w:r w:rsidRPr="00CB01BC">
              <w:rPr>
                <w:rFonts w:ascii="Times New Roman" w:eastAsia="宋体" w:hAnsi="Times New Roman" w:cs="Times New Roman" w:hint="eastAsia"/>
                <w:kern w:val="0"/>
                <w:sz w:val="22"/>
                <w:szCs w:val="20"/>
                <w:lang w:val="en-GB"/>
              </w:rPr>
              <w:t>：</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kern w:val="0"/>
                <w:sz w:val="22"/>
                <w:szCs w:val="20"/>
                <w:lang w:val="en-GB"/>
              </w:rPr>
              <w:t>http://eur-lex.europa.eu/legal-content/EN/TXT/PDF/?uri=CELEX:32009R1107&amp;qid=1437730988988&amp;from=EN</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kern w:val="0"/>
                <w:sz w:val="22"/>
                <w:szCs w:val="20"/>
                <w:lang w:val="en-GB"/>
              </w:rPr>
              <w:t>·</w:t>
            </w:r>
            <w:r w:rsidRPr="00CB01BC">
              <w:rPr>
                <w:rFonts w:ascii="Times New Roman" w:eastAsia="宋体" w:hAnsi="Times New Roman" w:cs="Times New Roman" w:hint="eastAsia"/>
                <w:kern w:val="0"/>
                <w:sz w:val="22"/>
                <w:szCs w:val="20"/>
                <w:lang w:val="en-GB"/>
              </w:rPr>
              <w:t>1991</w:t>
            </w:r>
            <w:r w:rsidRPr="00CB01BC">
              <w:rPr>
                <w:rFonts w:ascii="Times New Roman" w:eastAsia="宋体" w:hAnsi="Times New Roman" w:cs="Times New Roman" w:hint="eastAsia"/>
                <w:kern w:val="0"/>
                <w:sz w:val="22"/>
                <w:szCs w:val="20"/>
                <w:lang w:val="en-GB"/>
              </w:rPr>
              <w:t>年</w:t>
            </w:r>
            <w:r w:rsidRPr="00CB01BC">
              <w:rPr>
                <w:rFonts w:ascii="Times New Roman" w:eastAsia="宋体" w:hAnsi="Times New Roman" w:cs="Times New Roman" w:hint="eastAsia"/>
                <w:kern w:val="0"/>
                <w:sz w:val="22"/>
                <w:szCs w:val="20"/>
                <w:lang w:val="en-GB"/>
              </w:rPr>
              <w:t>7</w:t>
            </w:r>
            <w:r w:rsidRPr="00CB01BC">
              <w:rPr>
                <w:rFonts w:ascii="Times New Roman" w:eastAsia="宋体" w:hAnsi="Times New Roman" w:cs="Times New Roman" w:hint="eastAsia"/>
                <w:kern w:val="0"/>
                <w:sz w:val="22"/>
                <w:szCs w:val="20"/>
                <w:lang w:val="en-GB"/>
              </w:rPr>
              <w:t>月</w:t>
            </w:r>
            <w:r w:rsidRPr="00CB01BC">
              <w:rPr>
                <w:rFonts w:ascii="Times New Roman" w:eastAsia="宋体" w:hAnsi="Times New Roman" w:cs="Times New Roman" w:hint="eastAsia"/>
                <w:kern w:val="0"/>
                <w:sz w:val="22"/>
                <w:szCs w:val="20"/>
                <w:lang w:val="en-GB"/>
              </w:rPr>
              <w:t>15</w:t>
            </w:r>
            <w:r w:rsidRPr="00CB01BC">
              <w:rPr>
                <w:rFonts w:ascii="Times New Roman" w:eastAsia="宋体" w:hAnsi="Times New Roman" w:cs="Times New Roman" w:hint="eastAsia"/>
                <w:kern w:val="0"/>
                <w:sz w:val="22"/>
                <w:szCs w:val="20"/>
                <w:lang w:val="en-GB"/>
              </w:rPr>
              <w:t>日关于植物保护产品上市的理事会指令</w:t>
            </w:r>
            <w:r w:rsidRPr="00CB01BC">
              <w:rPr>
                <w:rFonts w:ascii="Times New Roman" w:eastAsia="宋体" w:hAnsi="Times New Roman" w:cs="Times New Roman"/>
                <w:kern w:val="0"/>
                <w:sz w:val="22"/>
                <w:szCs w:val="20"/>
                <w:lang w:val="en-GB"/>
              </w:rPr>
              <w:t>91/414/EEC</w:t>
            </w:r>
            <w:r w:rsidRPr="00CB01BC">
              <w:rPr>
                <w:rFonts w:ascii="Times New Roman" w:eastAsia="宋体" w:hAnsi="Times New Roman" w:cs="Times New Roman" w:hint="eastAsia"/>
                <w:kern w:val="0"/>
                <w:sz w:val="22"/>
                <w:szCs w:val="20"/>
                <w:lang w:val="en-GB"/>
              </w:rPr>
              <w:t>：</w:t>
            </w:r>
            <w:r w:rsidRPr="00CB01BC">
              <w:rPr>
                <w:rFonts w:ascii="Times New Roman" w:eastAsia="宋体" w:hAnsi="Times New Roman" w:cs="Times New Roman"/>
                <w:kern w:val="0"/>
                <w:sz w:val="22"/>
                <w:szCs w:val="20"/>
                <w:lang w:val="en-GB"/>
              </w:rPr>
              <w:br/>
              <w:t>http://eur-lex.europa.eu/legal-content/en/ALL/?uri=CELEX:31991L0414</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spacing w:val="-2"/>
                <w:kern w:val="0"/>
                <w:sz w:val="22"/>
                <w:szCs w:val="20"/>
                <w:lang w:val="en-GB"/>
              </w:rPr>
            </w:pPr>
            <w:r w:rsidRPr="00CB01BC">
              <w:rPr>
                <w:rFonts w:ascii="Times New Roman" w:eastAsia="宋体" w:hAnsi="Times New Roman" w:cs="Times New Roman" w:hint="eastAsia"/>
                <w:kern w:val="0"/>
                <w:sz w:val="22"/>
                <w:szCs w:val="20"/>
                <w:lang w:val="en-GB"/>
              </w:rPr>
              <w:t>·活性物质高效氯氰菊脂杀虫剂风险评估的同业评审结论</w:t>
            </w:r>
            <w:r w:rsidRPr="00CB01BC">
              <w:rPr>
                <w:rFonts w:ascii="Times New Roman" w:eastAsia="宋体" w:hAnsi="Times New Roman" w:cs="Times New Roman"/>
                <w:spacing w:val="-2"/>
                <w:kern w:val="0"/>
                <w:sz w:val="22"/>
                <w:szCs w:val="20"/>
                <w:lang w:val="en-GB"/>
              </w:rPr>
              <w:t xml:space="preserve"> </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spacing w:val="-2"/>
                <w:kern w:val="0"/>
                <w:sz w:val="22"/>
                <w:szCs w:val="20"/>
                <w:lang w:val="en-GB"/>
              </w:rPr>
              <w:t>·</w:t>
            </w:r>
            <w:r w:rsidRPr="00CB01BC">
              <w:rPr>
                <w:rFonts w:ascii="Times New Roman" w:eastAsia="宋体" w:hAnsi="Times New Roman" w:cs="Times New Roman"/>
                <w:kern w:val="0"/>
                <w:sz w:val="22"/>
                <w:szCs w:val="20"/>
                <w:lang w:val="fr-BE" w:eastAsia="fr-BE"/>
              </w:rPr>
              <w:t>EFSA</w:t>
            </w:r>
            <w:r w:rsidRPr="00CB01BC">
              <w:rPr>
                <w:rFonts w:ascii="Times New Roman" w:eastAsia="宋体" w:hAnsi="Times New Roman" w:cs="Times New Roman" w:hint="eastAsia"/>
                <w:kern w:val="0"/>
                <w:sz w:val="22"/>
                <w:szCs w:val="20"/>
                <w:lang w:val="fr-BE" w:eastAsia="fr-BE"/>
              </w:rPr>
              <w:t>杂志</w:t>
            </w:r>
            <w:r w:rsidRPr="00CB01BC">
              <w:rPr>
                <w:rFonts w:ascii="Times New Roman" w:eastAsia="宋体" w:hAnsi="Times New Roman" w:cs="Times New Roman"/>
                <w:kern w:val="0"/>
                <w:sz w:val="22"/>
                <w:szCs w:val="20"/>
                <w:lang w:val="fr-CH"/>
              </w:rPr>
              <w:t>2014;12(6):3717, 90 pp. doi:10.2903/j.efsa.2014.3717</w:t>
            </w:r>
            <w:r w:rsidRPr="00CB01BC">
              <w:rPr>
                <w:rFonts w:ascii="Times New Roman" w:eastAsia="宋体" w:hAnsi="Times New Roman" w:cs="Times New Roman" w:hint="eastAsia"/>
                <w:kern w:val="0"/>
                <w:sz w:val="22"/>
                <w:szCs w:val="20"/>
                <w:lang w:val="en-GB"/>
              </w:rPr>
              <w:t>：</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kern w:val="0"/>
                <w:sz w:val="22"/>
                <w:szCs w:val="20"/>
                <w:lang w:val="en-GB"/>
              </w:rPr>
              <w:t>http://onlinelibrary.wiley.com/doi/10.2903/j.efsa.2014.3717/epdf</w:t>
            </w:r>
          </w:p>
        </w:tc>
      </w:tr>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bookmarkStart w:id="0" w:name="_GoBack" w:colFirst="2" w:colLast="2"/>
            <w:r w:rsidRPr="00CB01BC">
              <w:rPr>
                <w:rFonts w:ascii="Times New Roman" w:eastAsia="宋体" w:hAnsi="Times New Roman" w:cs="Times New Roman"/>
                <w:b/>
                <w:kern w:val="0"/>
                <w:sz w:val="22"/>
                <w:szCs w:val="20"/>
                <w:lang w:val="en-GB"/>
              </w:rPr>
              <w:t>9.</w:t>
            </w:r>
          </w:p>
        </w:tc>
        <w:tc>
          <w:tcPr>
            <w:tcW w:w="1729"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b/>
                <w:kern w:val="0"/>
                <w:sz w:val="22"/>
                <w:szCs w:val="20"/>
                <w:lang w:val="en-GB"/>
              </w:rPr>
            </w:pPr>
            <w:r w:rsidRPr="00CB01BC">
              <w:rPr>
                <w:rFonts w:ascii="Times New Roman" w:eastAsia="宋体" w:hAnsi="Times New Roman" w:cs="Times New Roman" w:hint="eastAsia"/>
                <w:b/>
                <w:kern w:val="0"/>
                <w:sz w:val="22"/>
                <w:szCs w:val="20"/>
                <w:lang w:val="en-GB"/>
              </w:rPr>
              <w:t>拟批准日期</w:t>
            </w:r>
            <w:r w:rsidRPr="00CB01BC">
              <w:rPr>
                <w:rFonts w:ascii="Times New Roman" w:eastAsia="宋体" w:hAnsi="Times New Roman" w:cs="Times New Roman"/>
                <w:b/>
                <w:kern w:val="0"/>
                <w:sz w:val="22"/>
                <w:szCs w:val="20"/>
                <w:lang w:val="en-GB"/>
              </w:rPr>
              <w:t xml:space="preserve">:  </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拟生效日期</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 xml:space="preserve"> </w:t>
            </w:r>
          </w:p>
        </w:tc>
        <w:tc>
          <w:tcPr>
            <w:tcW w:w="5940"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spacing w:val="-2"/>
                <w:kern w:val="0"/>
                <w:sz w:val="22"/>
                <w:lang w:val="en-GB"/>
              </w:rPr>
              <w:t>2017</w:t>
            </w:r>
            <w:r w:rsidRPr="00CB01BC">
              <w:rPr>
                <w:rFonts w:ascii="Times New Roman" w:eastAsia="宋体" w:hAnsi="Times New Roman" w:cs="Times New Roman" w:hint="eastAsia"/>
                <w:spacing w:val="-2"/>
                <w:kern w:val="0"/>
                <w:sz w:val="22"/>
                <w:lang w:val="en-GB"/>
              </w:rPr>
              <w:t>年</w:t>
            </w:r>
            <w:r w:rsidRPr="00CB01BC">
              <w:rPr>
                <w:rFonts w:ascii="Times New Roman" w:eastAsia="宋体" w:hAnsi="Times New Roman" w:cs="Times New Roman" w:hint="eastAsia"/>
                <w:spacing w:val="-2"/>
                <w:kern w:val="0"/>
                <w:sz w:val="22"/>
                <w:lang w:val="en-GB"/>
              </w:rPr>
              <w:t>3</w:t>
            </w:r>
            <w:r w:rsidRPr="00CB01BC">
              <w:rPr>
                <w:rFonts w:ascii="Times New Roman" w:eastAsia="宋体" w:hAnsi="Times New Roman" w:cs="Times New Roman" w:hint="eastAsia"/>
                <w:spacing w:val="-2"/>
                <w:kern w:val="0"/>
                <w:sz w:val="22"/>
                <w:lang w:val="en-GB"/>
              </w:rPr>
              <w:t>季度</w:t>
            </w:r>
          </w:p>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spacing w:val="-2"/>
                <w:kern w:val="0"/>
                <w:sz w:val="22"/>
                <w:lang w:val="en-GB"/>
              </w:rPr>
            </w:pPr>
            <w:r w:rsidRPr="00CB01BC">
              <w:rPr>
                <w:rFonts w:ascii="Times New Roman" w:eastAsia="宋体" w:hAnsi="Times New Roman" w:cs="Times New Roman" w:hint="eastAsia"/>
                <w:spacing w:val="-2"/>
                <w:kern w:val="0"/>
                <w:sz w:val="22"/>
                <w:lang w:val="en-GB"/>
              </w:rPr>
              <w:t>在欧盟官方公报上公布之后</w:t>
            </w:r>
            <w:r w:rsidRPr="00CB01BC">
              <w:rPr>
                <w:rFonts w:ascii="Times New Roman" w:eastAsia="宋体" w:hAnsi="Times New Roman" w:cs="Times New Roman" w:hint="eastAsia"/>
                <w:spacing w:val="-2"/>
                <w:kern w:val="0"/>
                <w:sz w:val="22"/>
                <w:lang w:val="en-GB"/>
              </w:rPr>
              <w:t>20</w:t>
            </w:r>
            <w:r w:rsidRPr="00CB01BC">
              <w:rPr>
                <w:rFonts w:ascii="Times New Roman" w:eastAsia="宋体" w:hAnsi="Times New Roman" w:cs="Times New Roman" w:hint="eastAsia"/>
                <w:spacing w:val="-2"/>
                <w:kern w:val="0"/>
                <w:sz w:val="22"/>
                <w:lang w:val="en-GB"/>
              </w:rPr>
              <w:t>天</w:t>
            </w:r>
          </w:p>
        </w:tc>
      </w:tr>
      <w:bookmarkEnd w:id="0"/>
      <w:tr w:rsidR="00CB01BC" w:rsidRPr="00CB01BC" w:rsidTr="00CB01BC">
        <w:trPr>
          <w:jc w:val="center"/>
        </w:trPr>
        <w:tc>
          <w:tcPr>
            <w:tcW w:w="666" w:type="dxa"/>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10.</w:t>
            </w:r>
          </w:p>
        </w:tc>
        <w:tc>
          <w:tcPr>
            <w:tcW w:w="7669" w:type="dxa"/>
            <w:gridSpan w:val="2"/>
            <w:tcBorders>
              <w:top w:val="single" w:sz="4" w:space="0" w:color="auto"/>
              <w:bottom w:val="sing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提意见截止日期</w:t>
            </w:r>
            <w:r w:rsidRPr="00CB01BC">
              <w:rPr>
                <w:rFonts w:ascii="Times New Roman" w:eastAsia="宋体" w:hAnsi="Times New Roman" w:cs="Times New Roman"/>
                <w:b/>
                <w:kern w:val="0"/>
                <w:sz w:val="22"/>
                <w:szCs w:val="20"/>
                <w:lang w:val="en-GB"/>
              </w:rPr>
              <w:t>:</w:t>
            </w:r>
            <w:r w:rsidRPr="00CB01BC">
              <w:rPr>
                <w:rFonts w:ascii="Times New Roman" w:eastAsia="宋体" w:hAnsi="Times New Roman" w:cs="Times New Roman"/>
                <w:kern w:val="0"/>
                <w:sz w:val="22"/>
                <w:szCs w:val="20"/>
                <w:lang w:val="en-GB"/>
              </w:rPr>
              <w:t xml:space="preserve"> </w:t>
            </w:r>
            <w:r w:rsidRPr="00CB01BC">
              <w:rPr>
                <w:rFonts w:ascii="Times New Roman" w:eastAsia="宋体" w:hAnsi="Times New Roman" w:cs="Times New Roman" w:hint="eastAsia"/>
                <w:kern w:val="0"/>
                <w:sz w:val="22"/>
                <w:szCs w:val="20"/>
                <w:lang w:val="en-GB"/>
              </w:rPr>
              <w:t>通报之后</w:t>
            </w:r>
            <w:r w:rsidRPr="00CB01BC">
              <w:rPr>
                <w:rFonts w:ascii="Times New Roman" w:eastAsia="宋体" w:hAnsi="Times New Roman" w:cs="Times New Roman" w:hint="eastAsia"/>
                <w:kern w:val="0"/>
                <w:sz w:val="22"/>
                <w:szCs w:val="20"/>
                <w:lang w:val="en-GB"/>
              </w:rPr>
              <w:t>60</w:t>
            </w:r>
            <w:r w:rsidRPr="00CB01BC">
              <w:rPr>
                <w:rFonts w:ascii="Times New Roman" w:eastAsia="宋体" w:hAnsi="Times New Roman" w:cs="Times New Roman" w:hint="eastAsia"/>
                <w:kern w:val="0"/>
                <w:sz w:val="22"/>
                <w:szCs w:val="20"/>
                <w:lang w:val="en-GB"/>
              </w:rPr>
              <w:t>天</w:t>
            </w:r>
          </w:p>
        </w:tc>
      </w:tr>
      <w:tr w:rsidR="00CB01BC" w:rsidRPr="00CB01BC" w:rsidTr="00CB01BC">
        <w:trPr>
          <w:jc w:val="center"/>
        </w:trPr>
        <w:tc>
          <w:tcPr>
            <w:tcW w:w="666" w:type="dxa"/>
            <w:tcBorders>
              <w:top w:val="single" w:sz="4" w:space="0" w:color="auto"/>
              <w:bottom w:val="doub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b/>
                <w:kern w:val="0"/>
                <w:sz w:val="22"/>
                <w:szCs w:val="20"/>
                <w:lang w:val="en-GB"/>
              </w:rPr>
            </w:pPr>
            <w:r w:rsidRPr="00CB01BC">
              <w:rPr>
                <w:rFonts w:ascii="Times New Roman" w:eastAsia="宋体" w:hAnsi="Times New Roman" w:cs="Times New Roman"/>
                <w:b/>
                <w:kern w:val="0"/>
                <w:sz w:val="22"/>
                <w:szCs w:val="20"/>
                <w:lang w:val="en-GB"/>
              </w:rPr>
              <w:t>11.</w:t>
            </w:r>
          </w:p>
        </w:tc>
        <w:tc>
          <w:tcPr>
            <w:tcW w:w="7669" w:type="dxa"/>
            <w:gridSpan w:val="2"/>
            <w:tcBorders>
              <w:top w:val="single" w:sz="4" w:space="0" w:color="auto"/>
              <w:bottom w:val="double" w:sz="4" w:space="0" w:color="auto"/>
            </w:tcBorders>
          </w:tcPr>
          <w:p w:rsidR="00CB01BC" w:rsidRPr="00CB01BC" w:rsidRDefault="00CB01BC" w:rsidP="00CB01BC">
            <w:pPr>
              <w:widowControl/>
              <w:tabs>
                <w:tab w:val="left" w:pos="720"/>
              </w:tabs>
              <w:adjustRightInd w:val="0"/>
              <w:snapToGrid w:val="0"/>
              <w:spacing w:line="276" w:lineRule="auto"/>
              <w:rPr>
                <w:rFonts w:ascii="Times New Roman" w:eastAsia="宋体" w:hAnsi="Times New Roman" w:cs="Times New Roman" w:hint="eastAsia"/>
                <w:kern w:val="0"/>
                <w:sz w:val="22"/>
                <w:szCs w:val="20"/>
                <w:lang w:val="en-GB"/>
              </w:rPr>
            </w:pPr>
            <w:r w:rsidRPr="00CB01BC">
              <w:rPr>
                <w:rFonts w:ascii="Times New Roman" w:eastAsia="宋体" w:hAnsi="Times New Roman" w:cs="Times New Roman" w:hint="eastAsia"/>
                <w:b/>
                <w:kern w:val="0"/>
                <w:sz w:val="22"/>
                <w:szCs w:val="20"/>
                <w:lang w:val="en-GB"/>
              </w:rPr>
              <w:t>文本可从以下机构得到：国家咨询点</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kern w:val="0"/>
                <w:sz w:val="22"/>
                <w:szCs w:val="20"/>
                <w:lang w:val="en-GB"/>
              </w:rPr>
              <w:t>X</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或其他机构，地址、</w:t>
            </w:r>
            <w:r w:rsidRPr="00CB01BC">
              <w:rPr>
                <w:rFonts w:ascii="Times New Roman" w:eastAsia="宋体" w:hAnsi="Times New Roman" w:cs="Times New Roman"/>
                <w:b/>
                <w:kern w:val="0"/>
                <w:sz w:val="22"/>
                <w:szCs w:val="20"/>
                <w:lang w:val="en-GB"/>
              </w:rPr>
              <w:t xml:space="preserve"> </w:t>
            </w:r>
            <w:r w:rsidRPr="00CB01BC">
              <w:rPr>
                <w:rFonts w:ascii="Times New Roman" w:eastAsia="宋体" w:hAnsi="Times New Roman" w:cs="Times New Roman" w:hint="eastAsia"/>
                <w:b/>
                <w:kern w:val="0"/>
                <w:sz w:val="22"/>
                <w:szCs w:val="20"/>
                <w:lang w:val="en-GB"/>
              </w:rPr>
              <w:t>电话和传真号</w:t>
            </w:r>
            <w:r w:rsidRPr="00CB01BC">
              <w:rPr>
                <w:rFonts w:ascii="Times New Roman" w:eastAsia="宋体" w:hAnsi="Times New Roman" w:cs="Times New Roman"/>
                <w:b/>
                <w:kern w:val="0"/>
                <w:sz w:val="22"/>
                <w:szCs w:val="20"/>
                <w:lang w:val="en-GB"/>
              </w:rPr>
              <w:t xml:space="preserve">, e-mail </w:t>
            </w:r>
            <w:r w:rsidRPr="00CB01BC">
              <w:rPr>
                <w:rFonts w:ascii="Times New Roman" w:eastAsia="宋体" w:hAnsi="Times New Roman" w:cs="Times New Roman" w:hint="eastAsia"/>
                <w:b/>
                <w:kern w:val="0"/>
                <w:sz w:val="22"/>
                <w:szCs w:val="20"/>
                <w:lang w:val="en-GB"/>
              </w:rPr>
              <w:t>地址和网址</w:t>
            </w:r>
            <w:r w:rsidRPr="00CB01BC">
              <w:rPr>
                <w:rFonts w:ascii="Times New Roman" w:eastAsia="宋体" w:hAnsi="Times New Roman" w:cs="Times New Roman"/>
                <w:b/>
                <w:kern w:val="0"/>
                <w:sz w:val="22"/>
                <w:szCs w:val="20"/>
                <w:lang w:val="en-GB"/>
              </w:rPr>
              <w:t xml:space="preserve">:  </w:t>
            </w:r>
          </w:p>
        </w:tc>
      </w:tr>
    </w:tbl>
    <w:p w:rsidR="00B71E3B" w:rsidRPr="00CB01BC" w:rsidRDefault="00CB01BC">
      <w:pPr>
        <w:rPr>
          <w:lang w:val="en-GB"/>
        </w:rPr>
      </w:pPr>
    </w:p>
    <w:sectPr w:rsidR="00B71E3B" w:rsidRPr="00CB01B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1BC"/>
    <w:rsid w:val="00500A5D"/>
    <w:rsid w:val="00CB01BC"/>
    <w:rsid w:val="00D158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E204141A-C0A3-4D00-8F40-7761491FC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dc:creator>
  <cp:keywords/>
  <dc:description/>
  <cp:lastModifiedBy>cz</cp:lastModifiedBy>
  <cp:revision>1</cp:revision>
  <dcterms:created xsi:type="dcterms:W3CDTF">2017-04-14T02:05:00Z</dcterms:created>
  <dcterms:modified xsi:type="dcterms:W3CDTF">2017-04-14T02:08:00Z</dcterms:modified>
</cp:coreProperties>
</file>