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5" w:type="dxa"/>
        <w:jc w:val="center"/>
        <w:tblLayout w:type="fixed"/>
        <w:tblLook w:val="0000" w:firstRow="0" w:lastRow="0" w:firstColumn="0" w:lastColumn="0" w:noHBand="0" w:noVBand="0"/>
      </w:tblPr>
      <w:tblGrid>
        <w:gridCol w:w="5911"/>
        <w:gridCol w:w="2424"/>
      </w:tblGrid>
      <w:tr w:rsidR="009D0C07" w:rsidRPr="009D0C07" w:rsidTr="009D0C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 w:val="restart"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9D0C07" w:rsidRPr="009D0C07" w:rsidTr="009D0C07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6443" w:type="dxa"/>
            <w:vMerge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9D0C07" w:rsidRPr="009D0C07" w:rsidTr="009D0C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vMerge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G/TBT/N/EU/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16"/>
                <w:lang w:val="en-GB"/>
              </w:rPr>
              <w:t>4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16"/>
                <w:lang w:val="en-GB"/>
              </w:rPr>
              <w:t>62</w:t>
            </w:r>
          </w:p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201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7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29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9D0C07" w:rsidRPr="009D0C07" w:rsidTr="009D0C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  <w:tcBorders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(1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7</w:t>
            </w:r>
            <w:r w:rsidRPr="009D0C07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-1727)</w:t>
            </w:r>
          </w:p>
        </w:tc>
      </w:tr>
      <w:tr w:rsidR="009D0C07" w:rsidRPr="009D0C07" w:rsidTr="009D0C07">
        <w:tblPrEx>
          <w:tblCellMar>
            <w:top w:w="0" w:type="dxa"/>
            <w:bottom w:w="0" w:type="dxa"/>
          </w:tblCellMar>
        </w:tblPrEx>
        <w:trPr>
          <w:trHeight w:hRule="exact" w:val="160"/>
          <w:jc w:val="center"/>
        </w:trPr>
        <w:tc>
          <w:tcPr>
            <w:tcW w:w="6443" w:type="dxa"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629" w:type="dxa"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9D0C07" w:rsidRPr="009D0C07" w:rsidTr="009D0C0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3" w:type="dxa"/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629" w:type="dxa"/>
          </w:tcPr>
          <w:p w:rsidR="009D0C07" w:rsidRPr="009D0C07" w:rsidRDefault="009D0C07" w:rsidP="009D0C07">
            <w:pPr>
              <w:widowControl/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原文：英语</w:t>
            </w:r>
          </w:p>
        </w:tc>
      </w:tr>
    </w:tbl>
    <w:p w:rsidR="009D0C07" w:rsidRPr="009D0C07" w:rsidRDefault="009D0C07" w:rsidP="009D0C07">
      <w:pPr>
        <w:widowControl/>
        <w:tabs>
          <w:tab w:val="left" w:pos="720"/>
        </w:tabs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9D0C07" w:rsidRPr="009D0C07" w:rsidRDefault="009D0C07" w:rsidP="009D0C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</w:pPr>
      <w:r w:rsidRPr="009D0C07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</w:t>
      </w:r>
      <w:r w:rsidRPr="009D0C07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 xml:space="preserve">             </w:t>
      </w:r>
      <w:r w:rsidRPr="009D0C07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报</w:t>
      </w:r>
    </w:p>
    <w:p w:rsidR="009D0C07" w:rsidRPr="009D0C07" w:rsidRDefault="009D0C07" w:rsidP="009D0C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9D0C07" w:rsidRPr="009D0C07" w:rsidRDefault="009D0C07" w:rsidP="009D0C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9D0C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9D0C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9D0C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9D0C07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9D0C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 xml:space="preserve"> </w:t>
      </w:r>
      <w:r w:rsidRPr="009D0C0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9D0C07" w:rsidRPr="009D0C07" w:rsidRDefault="009D0C07" w:rsidP="009D0C07">
      <w:pPr>
        <w:widowControl/>
        <w:tabs>
          <w:tab w:val="left" w:pos="720"/>
        </w:tabs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66"/>
        <w:gridCol w:w="1729"/>
        <w:gridCol w:w="5940"/>
      </w:tblGrid>
      <w:tr w:rsidR="009D0C07" w:rsidRPr="009D0C07" w:rsidTr="009D0C07">
        <w:trPr>
          <w:jc w:val="center"/>
        </w:trPr>
        <w:tc>
          <w:tcPr>
            <w:tcW w:w="666" w:type="dxa"/>
            <w:tcBorders>
              <w:top w:val="doub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766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  <w:lang w:val="en-GB"/>
              </w:rPr>
              <w:t>欧盟</w:t>
            </w:r>
          </w:p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</w:t>
            </w: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9D0C07">
                <w:rPr>
                  <w:rFonts w:ascii="Times New Roman" w:eastAsia="宋体" w:hAnsi="Times New Roman" w:cs="Times New Roman"/>
                  <w:b/>
                  <w:kern w:val="0"/>
                  <w:sz w:val="22"/>
                  <w:szCs w:val="20"/>
                  <w:lang w:val="en-GB"/>
                </w:rPr>
                <w:t>2.9.2</w:t>
              </w:r>
            </w:smartTag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[X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2.10.1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5.6.2 [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], 5.7.1 [</w:t>
            </w:r>
            <w:r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 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生物农药产品。</w:t>
            </w:r>
          </w:p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9D0C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    </w:t>
            </w:r>
            <w:r w:rsidRPr="009D0C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D0C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D0C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D0C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9D0C07">
              <w:rPr>
                <w:rFonts w:ascii="CG Times" w:eastAsia="宋体" w:hAnsi="CG Times" w:cs="Times New Roman" w:hint="eastAsia"/>
                <w:color w:val="000000"/>
                <w:kern w:val="0"/>
                <w:sz w:val="22"/>
                <w:szCs w:val="20"/>
                <w:lang w:val="en-GB"/>
              </w:rPr>
              <w:t xml:space="preserve">          </w:t>
            </w:r>
            <w:r w:rsidRPr="009D0C07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  <w:r w:rsidRPr="009D0C0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欧盟委员会法规实施细则草案，批准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从次氯酸钙释放的活性</w:t>
            </w:r>
            <w:proofErr w:type="gramStart"/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氯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</w:t>
            </w:r>
            <w:proofErr w:type="gramEnd"/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现有活性物质用于产品类别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3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4 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 5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的生物农药产品（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+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附录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3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页，英语）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本欧盟委员会法规实施细则草案批准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从次氯酸钙释放的活性</w:t>
            </w:r>
            <w:proofErr w:type="gramStart"/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氯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作为</w:t>
            </w:r>
            <w:proofErr w:type="gramEnd"/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现有活性物质用于产品类别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3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、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4 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和</w:t>
            </w: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 xml:space="preserve"> 5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的生物农药产品。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D0C07">
              <w:rPr>
                <w:rFonts w:ascii="Times New Roman" w:eastAsia="宋体" w:hAnsi="Times New Roman" w:cs="Times New Roman"/>
                <w:bCs/>
                <w:spacing w:val="-2"/>
                <w:kern w:val="0"/>
                <w:sz w:val="22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保护公众健康和环境。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统一欧盟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生物农药产品市场。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2012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年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5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月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22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日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欧洲议会和理事会关于生物农药产品上市和使用的法规</w:t>
            </w: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(EU) No 528/2012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（</w:t>
            </w: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OJ L 167, 27.6.2012, p. 1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szCs w:val="20"/>
                <w:lang w:val="en-GB"/>
              </w:rPr>
              <w:t>），所有</w:t>
            </w:r>
            <w:r w:rsidRPr="009D0C07">
              <w:rPr>
                <w:rFonts w:ascii="Times New Roman" w:eastAsia="宋体" w:hAnsi="Times New Roman" w:cs="Times New Roman" w:hint="eastAsia"/>
                <w:bCs/>
                <w:spacing w:val="-2"/>
                <w:kern w:val="0"/>
                <w:sz w:val="22"/>
                <w:lang w:val="en-GB"/>
              </w:rPr>
              <w:t>欧盟国家语言：</w:t>
            </w:r>
          </w:p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http://eur-lex.europa.eu/legal-content/EN/TXT/?qid=1426693289783&amp;uri=CELEX:32012R0528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bookmarkStart w:id="0" w:name="_GoBack" w:colFirst="2" w:colLast="2"/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spacing w:val="-2"/>
                <w:kern w:val="0"/>
                <w:sz w:val="22"/>
                <w:szCs w:val="20"/>
                <w:lang w:val="en-GB"/>
              </w:rPr>
              <w:t>2017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6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月底</w:t>
            </w:r>
          </w:p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在欧盟官方公报上公布之后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天（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2019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年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1</w:t>
            </w:r>
            <w:r w:rsidRPr="009D0C07">
              <w:rPr>
                <w:rFonts w:ascii="Times New Roman" w:eastAsia="宋体" w:hAnsi="Times New Roman" w:cs="Times New Roman" w:hint="eastAsia"/>
                <w:spacing w:val="-2"/>
                <w:kern w:val="0"/>
                <w:sz w:val="22"/>
                <w:lang w:val="en-GB"/>
              </w:rPr>
              <w:t>月适用）</w:t>
            </w:r>
          </w:p>
        </w:tc>
      </w:tr>
      <w:bookmarkEnd w:id="0"/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通报之后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60</w:t>
            </w:r>
            <w:r w:rsidRPr="009D0C0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天</w:t>
            </w:r>
          </w:p>
        </w:tc>
      </w:tr>
      <w:tr w:rsidR="009D0C07" w:rsidRPr="009D0C07" w:rsidTr="009D0C07">
        <w:trPr>
          <w:jc w:val="center"/>
        </w:trPr>
        <w:tc>
          <w:tcPr>
            <w:tcW w:w="666" w:type="dxa"/>
            <w:tcBorders>
              <w:top w:val="single" w:sz="4" w:space="0" w:color="auto"/>
              <w:bottom w:val="doub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D0C07" w:rsidRPr="009D0C07" w:rsidRDefault="009D0C07" w:rsidP="009D0C07">
            <w:pPr>
              <w:widowControl/>
              <w:tabs>
                <w:tab w:val="left" w:pos="720"/>
              </w:tabs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</w:pP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9D0C0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电话和传真号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9D0C0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9D0C0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B71E3B" w:rsidRPr="009D0C07" w:rsidRDefault="009D0C07">
      <w:pPr>
        <w:rPr>
          <w:lang w:val="en-GB"/>
        </w:rPr>
      </w:pPr>
    </w:p>
    <w:sectPr w:rsidR="00B71E3B" w:rsidRPr="009D0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C07"/>
    <w:rsid w:val="00500A5D"/>
    <w:rsid w:val="009D0C07"/>
    <w:rsid w:val="00D1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29B7A-F566-4735-8301-8196BAC1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cz</cp:lastModifiedBy>
  <cp:revision>1</cp:revision>
  <dcterms:created xsi:type="dcterms:W3CDTF">2017-04-13T03:08:00Z</dcterms:created>
  <dcterms:modified xsi:type="dcterms:W3CDTF">2017-04-13T03:13:00Z</dcterms:modified>
</cp:coreProperties>
</file>