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D96475" w:rsidTr="00D96475">
        <w:tblPrEx>
          <w:tblCellMar>
            <w:top w:w="0" w:type="dxa"/>
            <w:bottom w:w="0" w:type="dxa"/>
          </w:tblCellMar>
        </w:tblPrEx>
        <w:trPr>
          <w:jc w:val="center"/>
        </w:trPr>
        <w:tc>
          <w:tcPr>
            <w:tcW w:w="6443" w:type="dxa"/>
            <w:vMerge w:val="restart"/>
          </w:tcPr>
          <w:p w:rsidR="00D96475" w:rsidRDefault="00D96475" w:rsidP="00D96475">
            <w:pPr>
              <w:adjustRightInd w:val="0"/>
              <w:snapToGrid w:val="0"/>
              <w:spacing w:line="276" w:lineRule="auto"/>
              <w:jc w:val="left"/>
              <w:rPr>
                <w:rFonts w:hint="eastAsia"/>
                <w:b/>
                <w:smallCaps/>
                <w:sz w:val="44"/>
              </w:rPr>
            </w:pPr>
            <w:r>
              <w:rPr>
                <w:rFonts w:hint="eastAsia"/>
                <w:b/>
                <w:smallCaps/>
                <w:sz w:val="44"/>
              </w:rPr>
              <w:t>世界贸易组织</w:t>
            </w:r>
          </w:p>
          <w:p w:rsidR="00D96475" w:rsidRDefault="00D96475" w:rsidP="00D96475">
            <w:pPr>
              <w:adjustRightInd w:val="0"/>
              <w:snapToGrid w:val="0"/>
              <w:spacing w:line="276" w:lineRule="auto"/>
              <w:jc w:val="left"/>
              <w:rPr>
                <w:b/>
                <w:smallCaps/>
                <w:sz w:val="18"/>
              </w:rPr>
            </w:pPr>
          </w:p>
        </w:tc>
        <w:tc>
          <w:tcPr>
            <w:tcW w:w="2629" w:type="dxa"/>
          </w:tcPr>
          <w:p w:rsidR="00D96475" w:rsidRDefault="00D96475" w:rsidP="00D96475">
            <w:pPr>
              <w:adjustRightInd w:val="0"/>
              <w:snapToGrid w:val="0"/>
              <w:spacing w:line="276" w:lineRule="auto"/>
              <w:jc w:val="left"/>
              <w:rPr>
                <w:u w:val="single"/>
              </w:rPr>
            </w:pPr>
          </w:p>
        </w:tc>
      </w:tr>
      <w:tr w:rsidR="00D96475" w:rsidTr="00D96475">
        <w:tblPrEx>
          <w:tblCellMar>
            <w:top w:w="0" w:type="dxa"/>
            <w:bottom w:w="0" w:type="dxa"/>
          </w:tblCellMar>
        </w:tblPrEx>
        <w:trPr>
          <w:trHeight w:hRule="exact" w:val="167"/>
          <w:jc w:val="center"/>
        </w:trPr>
        <w:tc>
          <w:tcPr>
            <w:tcW w:w="6443" w:type="dxa"/>
            <w:vMerge/>
          </w:tcPr>
          <w:p w:rsidR="00D96475" w:rsidRDefault="00D96475" w:rsidP="00D96475">
            <w:pPr>
              <w:adjustRightInd w:val="0"/>
              <w:snapToGrid w:val="0"/>
              <w:spacing w:line="276" w:lineRule="auto"/>
              <w:jc w:val="left"/>
            </w:pPr>
          </w:p>
        </w:tc>
        <w:tc>
          <w:tcPr>
            <w:tcW w:w="2629" w:type="dxa"/>
          </w:tcPr>
          <w:p w:rsidR="00D96475" w:rsidRDefault="00D96475" w:rsidP="00D96475">
            <w:pPr>
              <w:adjustRightInd w:val="0"/>
              <w:snapToGrid w:val="0"/>
              <w:spacing w:line="276" w:lineRule="auto"/>
              <w:jc w:val="left"/>
            </w:pPr>
          </w:p>
        </w:tc>
      </w:tr>
      <w:tr w:rsidR="00D96475" w:rsidTr="00D96475">
        <w:tblPrEx>
          <w:tblCellMar>
            <w:top w:w="0" w:type="dxa"/>
            <w:bottom w:w="0" w:type="dxa"/>
          </w:tblCellMar>
        </w:tblPrEx>
        <w:trPr>
          <w:trHeight w:val="518"/>
          <w:jc w:val="center"/>
        </w:trPr>
        <w:tc>
          <w:tcPr>
            <w:tcW w:w="6443" w:type="dxa"/>
            <w:vMerge/>
          </w:tcPr>
          <w:p w:rsidR="00D96475" w:rsidRDefault="00D96475" w:rsidP="00D96475">
            <w:pPr>
              <w:adjustRightInd w:val="0"/>
              <w:snapToGrid w:val="0"/>
              <w:spacing w:line="276" w:lineRule="auto"/>
              <w:jc w:val="left"/>
              <w:rPr>
                <w:smallCaps/>
                <w:sz w:val="44"/>
              </w:rPr>
            </w:pPr>
          </w:p>
        </w:tc>
        <w:tc>
          <w:tcPr>
            <w:tcW w:w="2629" w:type="dxa"/>
          </w:tcPr>
          <w:p w:rsidR="00D96475" w:rsidRDefault="00D96475" w:rsidP="00D96475">
            <w:pPr>
              <w:adjustRightInd w:val="0"/>
              <w:snapToGrid w:val="0"/>
              <w:spacing w:line="276" w:lineRule="auto"/>
              <w:jc w:val="left"/>
              <w:rPr>
                <w:rFonts w:hint="eastAsia"/>
                <w:b/>
              </w:rPr>
            </w:pPr>
            <w:r>
              <w:rPr>
                <w:b/>
              </w:rPr>
              <w:t>G/TBT/N/</w:t>
            </w:r>
            <w:r w:rsidRPr="00A36150">
              <w:rPr>
                <w:b/>
              </w:rPr>
              <w:t>EU</w:t>
            </w:r>
            <w:r w:rsidRPr="00B761E9">
              <w:rPr>
                <w:b/>
              </w:rPr>
              <w:t>/</w:t>
            </w:r>
            <w:r>
              <w:rPr>
                <w:b/>
                <w:szCs w:val="16"/>
              </w:rPr>
              <w:t>471</w:t>
            </w:r>
          </w:p>
          <w:p w:rsidR="00D96475" w:rsidRDefault="00D96475" w:rsidP="00D96475">
            <w:pPr>
              <w:adjustRightInd w:val="0"/>
              <w:snapToGrid w:val="0"/>
              <w:spacing w:line="276" w:lineRule="auto"/>
              <w:jc w:val="left"/>
              <w:rPr>
                <w:rFonts w:hint="eastAsia"/>
              </w:rPr>
            </w:pPr>
            <w:r w:rsidRPr="007E4270">
              <w:t>201</w:t>
            </w:r>
            <w:r>
              <w:rPr>
                <w:rFonts w:hint="eastAsia"/>
              </w:rPr>
              <w:t>7</w:t>
            </w:r>
            <w:r>
              <w:rPr>
                <w:rFonts w:hint="eastAsia"/>
              </w:rPr>
              <w:t>年</w:t>
            </w:r>
            <w:r>
              <w:rPr>
                <w:rFonts w:hint="eastAsia"/>
              </w:rPr>
              <w:t>4</w:t>
            </w:r>
            <w:r>
              <w:rPr>
                <w:rFonts w:hint="eastAsia"/>
              </w:rPr>
              <w:t>月</w:t>
            </w:r>
            <w:r>
              <w:rPr>
                <w:rFonts w:hint="eastAsia"/>
              </w:rPr>
              <w:t>4</w:t>
            </w:r>
            <w:r>
              <w:rPr>
                <w:rFonts w:hint="eastAsia"/>
              </w:rPr>
              <w:t>日</w:t>
            </w:r>
          </w:p>
        </w:tc>
      </w:tr>
      <w:tr w:rsidR="00D96475" w:rsidTr="00D96475">
        <w:tblPrEx>
          <w:tblCellMar>
            <w:top w:w="0" w:type="dxa"/>
            <w:bottom w:w="0" w:type="dxa"/>
          </w:tblCellMar>
        </w:tblPrEx>
        <w:trPr>
          <w:jc w:val="center"/>
        </w:trPr>
        <w:tc>
          <w:tcPr>
            <w:tcW w:w="6443" w:type="dxa"/>
            <w:tcBorders>
              <w:bottom w:val="single" w:sz="4" w:space="0" w:color="auto"/>
            </w:tcBorders>
          </w:tcPr>
          <w:p w:rsidR="00D96475" w:rsidRDefault="00D96475" w:rsidP="00D96475">
            <w:pPr>
              <w:adjustRightInd w:val="0"/>
              <w:snapToGrid w:val="0"/>
              <w:spacing w:line="276" w:lineRule="auto"/>
              <w:jc w:val="left"/>
            </w:pPr>
          </w:p>
        </w:tc>
        <w:tc>
          <w:tcPr>
            <w:tcW w:w="2629" w:type="dxa"/>
            <w:tcBorders>
              <w:bottom w:val="single" w:sz="4" w:space="0" w:color="auto"/>
            </w:tcBorders>
          </w:tcPr>
          <w:p w:rsidR="00D96475" w:rsidRDefault="00D96475" w:rsidP="00D96475">
            <w:pPr>
              <w:adjustRightInd w:val="0"/>
              <w:snapToGrid w:val="0"/>
              <w:spacing w:line="276" w:lineRule="auto"/>
              <w:jc w:val="left"/>
              <w:rPr>
                <w:sz w:val="18"/>
              </w:rPr>
            </w:pPr>
            <w:r w:rsidRPr="00425343">
              <w:rPr>
                <w:sz w:val="18"/>
                <w:szCs w:val="18"/>
              </w:rPr>
              <w:t>(</w:t>
            </w:r>
            <w:r>
              <w:rPr>
                <w:sz w:val="18"/>
                <w:szCs w:val="18"/>
              </w:rPr>
              <w:t>1</w:t>
            </w:r>
            <w:r>
              <w:rPr>
                <w:rFonts w:hint="eastAsia"/>
                <w:sz w:val="18"/>
                <w:szCs w:val="18"/>
              </w:rPr>
              <w:t>7</w:t>
            </w:r>
            <w:r>
              <w:rPr>
                <w:sz w:val="18"/>
                <w:szCs w:val="18"/>
              </w:rPr>
              <w:t>-</w:t>
            </w:r>
            <w:r w:rsidRPr="00D44F7B">
              <w:rPr>
                <w:sz w:val="18"/>
                <w:szCs w:val="18"/>
              </w:rPr>
              <w:t>1819</w:t>
            </w:r>
            <w:r w:rsidRPr="00425343">
              <w:rPr>
                <w:sz w:val="18"/>
                <w:szCs w:val="18"/>
              </w:rPr>
              <w:t>)</w:t>
            </w:r>
          </w:p>
        </w:tc>
      </w:tr>
      <w:tr w:rsidR="00D96475" w:rsidTr="00D96475">
        <w:tblPrEx>
          <w:tblCellMar>
            <w:top w:w="0" w:type="dxa"/>
            <w:bottom w:w="0" w:type="dxa"/>
          </w:tblCellMar>
        </w:tblPrEx>
        <w:trPr>
          <w:trHeight w:hRule="exact" w:val="160"/>
          <w:jc w:val="center"/>
        </w:trPr>
        <w:tc>
          <w:tcPr>
            <w:tcW w:w="6443" w:type="dxa"/>
          </w:tcPr>
          <w:p w:rsidR="00D96475" w:rsidRDefault="00D96475" w:rsidP="00D96475">
            <w:pPr>
              <w:adjustRightInd w:val="0"/>
              <w:snapToGrid w:val="0"/>
              <w:spacing w:line="276" w:lineRule="auto"/>
              <w:jc w:val="left"/>
            </w:pPr>
          </w:p>
        </w:tc>
        <w:tc>
          <w:tcPr>
            <w:tcW w:w="2629" w:type="dxa"/>
          </w:tcPr>
          <w:p w:rsidR="00D96475" w:rsidRDefault="00D96475" w:rsidP="00D96475">
            <w:pPr>
              <w:adjustRightInd w:val="0"/>
              <w:snapToGrid w:val="0"/>
              <w:spacing w:line="276" w:lineRule="auto"/>
              <w:jc w:val="left"/>
            </w:pPr>
          </w:p>
        </w:tc>
      </w:tr>
      <w:tr w:rsidR="00D96475" w:rsidTr="00D96475">
        <w:tblPrEx>
          <w:tblCellMar>
            <w:top w:w="0" w:type="dxa"/>
            <w:bottom w:w="0" w:type="dxa"/>
          </w:tblCellMar>
        </w:tblPrEx>
        <w:trPr>
          <w:jc w:val="center"/>
        </w:trPr>
        <w:tc>
          <w:tcPr>
            <w:tcW w:w="6443" w:type="dxa"/>
          </w:tcPr>
          <w:p w:rsidR="00D96475" w:rsidRDefault="00D96475" w:rsidP="00D96475">
            <w:pPr>
              <w:adjustRightInd w:val="0"/>
              <w:snapToGrid w:val="0"/>
              <w:spacing w:line="276" w:lineRule="auto"/>
              <w:jc w:val="left"/>
              <w:rPr>
                <w:rFonts w:hint="eastAsia"/>
                <w:b/>
              </w:rPr>
            </w:pPr>
            <w:r>
              <w:rPr>
                <w:rFonts w:hint="eastAsia"/>
                <w:b/>
              </w:rPr>
              <w:t>贸易技术壁垒委员会</w:t>
            </w:r>
          </w:p>
        </w:tc>
        <w:tc>
          <w:tcPr>
            <w:tcW w:w="2629" w:type="dxa"/>
          </w:tcPr>
          <w:p w:rsidR="00D96475" w:rsidRDefault="00D96475" w:rsidP="00D96475">
            <w:pPr>
              <w:pStyle w:val="a4"/>
              <w:tabs>
                <w:tab w:val="clear" w:pos="720"/>
                <w:tab w:val="left" w:pos="962"/>
              </w:tabs>
              <w:adjustRightInd w:val="0"/>
              <w:snapToGrid w:val="0"/>
              <w:spacing w:line="276" w:lineRule="auto"/>
              <w:rPr>
                <w:rFonts w:hint="eastAsia"/>
              </w:rPr>
            </w:pPr>
            <w:r>
              <w:rPr>
                <w:rFonts w:hint="eastAsia"/>
              </w:rPr>
              <w:t>原文：英语</w:t>
            </w:r>
          </w:p>
        </w:tc>
      </w:tr>
    </w:tbl>
    <w:p w:rsidR="00D96475" w:rsidRDefault="00D96475" w:rsidP="00D96475">
      <w:pPr>
        <w:jc w:val="center"/>
      </w:pPr>
    </w:p>
    <w:p w:rsidR="00D96475" w:rsidRDefault="00D96475" w:rsidP="00D96475">
      <w:pPr>
        <w:pStyle w:val="a3"/>
        <w:rPr>
          <w:rFonts w:hint="eastAsia"/>
          <w:sz w:val="30"/>
        </w:rPr>
      </w:pPr>
      <w:r>
        <w:rPr>
          <w:rFonts w:hint="eastAsia"/>
          <w:sz w:val="30"/>
        </w:rPr>
        <w:t>通</w:t>
      </w:r>
      <w:r>
        <w:rPr>
          <w:rFonts w:hint="eastAsia"/>
          <w:sz w:val="30"/>
        </w:rPr>
        <w:t xml:space="preserve">             </w:t>
      </w:r>
      <w:r>
        <w:rPr>
          <w:rFonts w:hint="eastAsia"/>
          <w:sz w:val="30"/>
        </w:rPr>
        <w:t>报</w:t>
      </w:r>
    </w:p>
    <w:p w:rsidR="00D96475" w:rsidRDefault="00D96475" w:rsidP="00D96475">
      <w:pPr>
        <w:jc w:val="center"/>
      </w:pPr>
    </w:p>
    <w:p w:rsidR="00D96475" w:rsidRDefault="00D96475" w:rsidP="00D96475">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D96475" w:rsidRDefault="00D96475" w:rsidP="00D96475">
      <w:pPr>
        <w:jc w:val="cente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1729"/>
        <w:gridCol w:w="5940"/>
      </w:tblGrid>
      <w:tr w:rsidR="00D96475" w:rsidTr="00D96475">
        <w:trPr>
          <w:jc w:val="center"/>
        </w:trPr>
        <w:tc>
          <w:tcPr>
            <w:tcW w:w="666" w:type="dxa"/>
            <w:tcBorders>
              <w:top w:val="double" w:sz="4" w:space="0" w:color="auto"/>
              <w:bottom w:val="single" w:sz="4" w:space="0" w:color="auto"/>
            </w:tcBorders>
          </w:tcPr>
          <w:p w:rsidR="00D96475" w:rsidRDefault="00D96475" w:rsidP="00D96475">
            <w:pPr>
              <w:adjustRightInd w:val="0"/>
              <w:snapToGrid w:val="0"/>
              <w:spacing w:line="276" w:lineRule="auto"/>
              <w:rPr>
                <w:b/>
              </w:rPr>
            </w:pPr>
            <w:r>
              <w:rPr>
                <w:b/>
              </w:rPr>
              <w:t>1.</w:t>
            </w:r>
          </w:p>
        </w:tc>
        <w:tc>
          <w:tcPr>
            <w:tcW w:w="7669" w:type="dxa"/>
            <w:gridSpan w:val="2"/>
            <w:tcBorders>
              <w:top w:val="double" w:sz="4" w:space="0" w:color="auto"/>
              <w:bottom w:val="single" w:sz="4" w:space="0" w:color="auto"/>
            </w:tcBorders>
          </w:tcPr>
          <w:p w:rsidR="00D96475" w:rsidRDefault="00D96475" w:rsidP="00D96475">
            <w:pPr>
              <w:adjustRightInd w:val="0"/>
              <w:snapToGrid w:val="0"/>
              <w:spacing w:line="276" w:lineRule="auto"/>
              <w:rPr>
                <w:rFonts w:hint="eastAsia"/>
                <w:u w:val="single"/>
              </w:rPr>
            </w:pPr>
            <w:r>
              <w:rPr>
                <w:rFonts w:hint="eastAsia"/>
                <w:b/>
              </w:rPr>
              <w:t>通报成员：</w:t>
            </w:r>
            <w:r w:rsidRPr="00D614C8">
              <w:rPr>
                <w:rFonts w:hint="eastAsia"/>
                <w:u w:val="single"/>
              </w:rPr>
              <w:t>欧</w:t>
            </w:r>
            <w:r>
              <w:rPr>
                <w:rFonts w:hint="eastAsia"/>
                <w:u w:val="single"/>
              </w:rPr>
              <w:t>盟</w:t>
            </w:r>
          </w:p>
          <w:p w:rsidR="00D96475" w:rsidRDefault="00D96475" w:rsidP="00D96475">
            <w:pPr>
              <w:adjustRightInd w:val="0"/>
              <w:snapToGrid w:val="0"/>
              <w:spacing w:line="276" w:lineRule="auto"/>
            </w:pPr>
            <w:r>
              <w:rPr>
                <w:rFonts w:hint="eastAsia"/>
                <w:b/>
              </w:rPr>
              <w:t>如可能，列出涉及的地方政府名称</w:t>
            </w:r>
            <w:r>
              <w:rPr>
                <w:b/>
              </w:rPr>
              <w:t xml:space="preserve"> ( 3.2</w:t>
            </w:r>
            <w:r>
              <w:rPr>
                <w:rFonts w:hint="eastAsia"/>
                <w:b/>
              </w:rPr>
              <w:t>条和</w:t>
            </w:r>
            <w:r>
              <w:rPr>
                <w:b/>
              </w:rPr>
              <w:t>7.2</w:t>
            </w:r>
            <w:r>
              <w:rPr>
                <w:rFonts w:hint="eastAsia"/>
                <w:b/>
              </w:rPr>
              <w:t xml:space="preserve"> </w:t>
            </w:r>
            <w:r>
              <w:rPr>
                <w:rFonts w:hint="eastAsia"/>
                <w:b/>
              </w:rPr>
              <w:t>条</w:t>
            </w:r>
            <w:r>
              <w:rPr>
                <w:rFonts w:hint="eastAsia"/>
                <w:b/>
              </w:rPr>
              <w:t>)</w:t>
            </w:r>
            <w:r>
              <w:rPr>
                <w:rFonts w:hint="eastAsia"/>
                <w:b/>
              </w:rPr>
              <w:t>：</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2.</w:t>
            </w:r>
          </w:p>
        </w:tc>
        <w:tc>
          <w:tcPr>
            <w:tcW w:w="7669" w:type="dxa"/>
            <w:gridSpan w:val="2"/>
            <w:tcBorders>
              <w:top w:val="single" w:sz="4" w:space="0" w:color="auto"/>
              <w:bottom w:val="single" w:sz="4" w:space="0" w:color="auto"/>
            </w:tcBorders>
          </w:tcPr>
          <w:p w:rsidR="00D96475" w:rsidRPr="00880BC0" w:rsidRDefault="00D96475" w:rsidP="00D96475">
            <w:pPr>
              <w:pStyle w:val="a5"/>
              <w:adjustRightInd w:val="0"/>
              <w:snapToGrid w:val="0"/>
              <w:spacing w:line="276" w:lineRule="auto"/>
              <w:rPr>
                <w:rFonts w:hint="eastAsia"/>
              </w:rPr>
            </w:pPr>
            <w:r>
              <w:rPr>
                <w:rFonts w:hint="eastAsia"/>
              </w:rPr>
              <w:t>负责机构：</w:t>
            </w:r>
            <w:r w:rsidRPr="009C2924">
              <w:rPr>
                <w:rFonts w:hint="eastAsia"/>
                <w:b w:val="0"/>
              </w:rPr>
              <w:t>欧盟委员会</w:t>
            </w:r>
            <w:r w:rsidRPr="00F352E1">
              <w:rPr>
                <w:b w:val="0"/>
              </w:rPr>
              <w:t xml:space="preserve"> </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3.</w:t>
            </w:r>
          </w:p>
        </w:tc>
        <w:tc>
          <w:tcPr>
            <w:tcW w:w="7669" w:type="dxa"/>
            <w:gridSpan w:val="2"/>
            <w:tcBorders>
              <w:top w:val="single" w:sz="4" w:space="0" w:color="auto"/>
              <w:bottom w:val="single" w:sz="4" w:space="0" w:color="auto"/>
            </w:tcBorders>
          </w:tcPr>
          <w:p w:rsidR="00D96475" w:rsidRDefault="00D96475" w:rsidP="00D96475">
            <w:pPr>
              <w:adjustRightInd w:val="0"/>
              <w:snapToGrid w:val="0"/>
              <w:spacing w:line="276" w:lineRule="auto"/>
            </w:pPr>
            <w:r>
              <w:rPr>
                <w:rFonts w:hint="eastAsia"/>
                <w:b/>
              </w:rPr>
              <w:t>通报依据的条款</w:t>
            </w:r>
            <w:r>
              <w:rPr>
                <w:b/>
              </w:rPr>
              <w:t xml:space="preserve"> </w:t>
            </w:r>
            <w:smartTag w:uri="urn:schemas-microsoft-com:office:smarttags" w:element="chsdate">
              <w:smartTagPr>
                <w:attr w:name="IsROCDate" w:val="False"/>
                <w:attr w:name="IsLunarDate" w:val="False"/>
                <w:attr w:name="Day" w:val="30"/>
                <w:attr w:name="Month" w:val="12"/>
                <w:attr w:name="Year" w:val="1899"/>
              </w:smartTagPr>
              <w:r>
                <w:rPr>
                  <w:b/>
                </w:rPr>
                <w:t>2.9.2</w:t>
              </w:r>
            </w:smartTag>
            <w:r>
              <w:rPr>
                <w:b/>
              </w:rPr>
              <w:t xml:space="preserve"> [</w:t>
            </w:r>
            <w:r w:rsidRPr="007D0635">
              <w:rPr>
                <w:b/>
              </w:rPr>
              <w:t>X</w:t>
            </w:r>
            <w:r w:rsidRPr="007D0635">
              <w:rPr>
                <w:rFonts w:hint="eastAsia"/>
                <w:b/>
              </w:rPr>
              <w:t xml:space="preserve"> </w:t>
            </w:r>
            <w:r>
              <w:rPr>
                <w:b/>
              </w:rPr>
              <w:t>], 2.10.1 [</w:t>
            </w:r>
            <w:r>
              <w:t xml:space="preserve">  </w:t>
            </w:r>
            <w:r>
              <w:rPr>
                <w:b/>
              </w:rPr>
              <w:t>], 5.6.2 [</w:t>
            </w:r>
            <w:r>
              <w:rPr>
                <w:rFonts w:hint="eastAsia"/>
                <w:b/>
              </w:rPr>
              <w:t xml:space="preserve">  </w:t>
            </w:r>
            <w:r>
              <w:rPr>
                <w:b/>
              </w:rPr>
              <w:t>], 5.7.1 [</w:t>
            </w:r>
            <w:r>
              <w:t xml:space="preserve">  </w:t>
            </w:r>
            <w:r>
              <w:rPr>
                <w:b/>
              </w:rPr>
              <w:t xml:space="preserve">], </w:t>
            </w:r>
            <w:r>
              <w:rPr>
                <w:rFonts w:hint="eastAsia"/>
                <w:b/>
              </w:rPr>
              <w:t>其他</w:t>
            </w:r>
            <w:r>
              <w:rPr>
                <w:b/>
              </w:rPr>
              <w:t>:</w:t>
            </w:r>
            <w:r>
              <w:t xml:space="preserve"> </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4.</w:t>
            </w:r>
          </w:p>
        </w:tc>
        <w:tc>
          <w:tcPr>
            <w:tcW w:w="7669" w:type="dxa"/>
            <w:gridSpan w:val="2"/>
            <w:tcBorders>
              <w:top w:val="single" w:sz="4" w:space="0" w:color="auto"/>
              <w:bottom w:val="single" w:sz="4" w:space="0" w:color="auto"/>
            </w:tcBorders>
          </w:tcPr>
          <w:p w:rsidR="00D96475" w:rsidRPr="00E4686B" w:rsidRDefault="00D96475" w:rsidP="00D96475">
            <w:pPr>
              <w:adjustRightInd w:val="0"/>
              <w:snapToGrid w:val="0"/>
              <w:spacing w:line="276" w:lineRule="auto"/>
              <w:rPr>
                <w:rFonts w:hint="eastAsia"/>
              </w:rPr>
            </w:pPr>
            <w:r>
              <w:rPr>
                <w:rFonts w:hint="eastAsia"/>
                <w:b/>
              </w:rPr>
              <w:t>覆盖的产品</w:t>
            </w:r>
            <w:r>
              <w:rPr>
                <w:b/>
              </w:rPr>
              <w:t xml:space="preserve"> (</w:t>
            </w:r>
            <w:r>
              <w:rPr>
                <w:rFonts w:hint="eastAsia"/>
                <w:b/>
              </w:rPr>
              <w:t xml:space="preserve">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rFonts w:hint="eastAsia"/>
                <w:b/>
              </w:rPr>
              <w:t>)</w:t>
            </w:r>
            <w:r>
              <w:rPr>
                <w:b/>
              </w:rPr>
              <w:t>:</w:t>
            </w:r>
            <w:r>
              <w:t xml:space="preserve"> </w:t>
            </w:r>
            <w:r w:rsidRPr="00D44F7B">
              <w:rPr>
                <w:rFonts w:hint="eastAsia"/>
              </w:rPr>
              <w:t>氟</w:t>
            </w:r>
            <w:proofErr w:type="gramStart"/>
            <w:r w:rsidRPr="00D44F7B">
              <w:rPr>
                <w:rFonts w:hint="eastAsia"/>
              </w:rPr>
              <w:t>吡磺</w:t>
            </w:r>
            <w:proofErr w:type="gramEnd"/>
            <w:r w:rsidRPr="00D44F7B">
              <w:rPr>
                <w:rFonts w:hint="eastAsia"/>
              </w:rPr>
              <w:t>隆（</w:t>
            </w:r>
            <w:r w:rsidRPr="00D44F7B">
              <w:rPr>
                <w:rFonts w:hint="eastAsia"/>
              </w:rPr>
              <w:t>DPX KE 459</w:t>
            </w:r>
            <w:r w:rsidRPr="00D44F7B">
              <w:rPr>
                <w:rFonts w:hint="eastAsia"/>
              </w:rPr>
              <w:t>）</w:t>
            </w:r>
            <w:r>
              <w:rPr>
                <w:rFonts w:hint="eastAsia"/>
              </w:rPr>
              <w:t>（杀虫剂活性物质）</w:t>
            </w:r>
          </w:p>
          <w:p w:rsidR="00D96475" w:rsidRDefault="00D96475" w:rsidP="00D96475">
            <w:pPr>
              <w:adjustRightInd w:val="0"/>
              <w:snapToGrid w:val="0"/>
              <w:spacing w:line="276" w:lineRule="auto"/>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hint="eastAsia"/>
                <w:color w:val="000000"/>
              </w:rPr>
              <w:t xml:space="preserve">          </w:t>
            </w:r>
            <w:r>
              <w:rPr>
                <w:rFonts w:ascii="CG Times" w:hAnsi="CG Times"/>
                <w:b/>
                <w:color w:val="000000"/>
              </w:rPr>
              <w:t>HS:</w:t>
            </w:r>
            <w:r>
              <w:rPr>
                <w:rFonts w:ascii="CG Times" w:hAnsi="CG Times"/>
                <w:color w:val="000000"/>
              </w:rPr>
              <w:t xml:space="preserve"> </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5.</w:t>
            </w:r>
          </w:p>
        </w:tc>
        <w:tc>
          <w:tcPr>
            <w:tcW w:w="7669" w:type="dxa"/>
            <w:gridSpan w:val="2"/>
            <w:tcBorders>
              <w:top w:val="single" w:sz="4" w:space="0" w:color="auto"/>
              <w:bottom w:val="single" w:sz="4" w:space="0" w:color="auto"/>
            </w:tcBorders>
          </w:tcPr>
          <w:p w:rsidR="00D96475" w:rsidRPr="008B5EDC" w:rsidRDefault="00D96475" w:rsidP="00D96475">
            <w:pPr>
              <w:adjustRightInd w:val="0"/>
              <w:snapToGrid w:val="0"/>
              <w:spacing w:line="276" w:lineRule="auto"/>
              <w:rPr>
                <w:rFonts w:hint="eastAsia"/>
              </w:rPr>
            </w:pPr>
            <w:r>
              <w:rPr>
                <w:rFonts w:hint="eastAsia"/>
                <w:b/>
              </w:rPr>
              <w:t>通报文件的标题</w:t>
            </w:r>
            <w:r>
              <w:rPr>
                <w:b/>
              </w:rPr>
              <w:t xml:space="preserve">, </w:t>
            </w:r>
            <w:r>
              <w:rPr>
                <w:rFonts w:hint="eastAsia"/>
                <w:b/>
              </w:rPr>
              <w:t>页数和使用语言</w:t>
            </w:r>
            <w:r>
              <w:rPr>
                <w:b/>
              </w:rPr>
              <w:t>:</w:t>
            </w:r>
            <w:r w:rsidRPr="00526ED6">
              <w:rPr>
                <w:rFonts w:hint="eastAsia"/>
              </w:rPr>
              <w:t xml:space="preserve"> </w:t>
            </w:r>
            <w:r w:rsidRPr="00526ED6">
              <w:rPr>
                <w:rFonts w:hint="eastAsia"/>
              </w:rPr>
              <w:t>欧盟委员会</w:t>
            </w:r>
            <w:r>
              <w:rPr>
                <w:rFonts w:hint="eastAsia"/>
              </w:rPr>
              <w:t>法规实施细则草案，</w:t>
            </w:r>
            <w:r w:rsidRPr="002A2A57">
              <w:rPr>
                <w:rFonts w:hint="eastAsia"/>
              </w:rPr>
              <w:t>不</w:t>
            </w:r>
            <w:r>
              <w:rPr>
                <w:rFonts w:hint="eastAsia"/>
              </w:rPr>
              <w:t>继续</w:t>
            </w:r>
            <w:r w:rsidRPr="002A2A57">
              <w:rPr>
                <w:rFonts w:hint="eastAsia"/>
              </w:rPr>
              <w:t>批准活性物质</w:t>
            </w:r>
            <w:r w:rsidRPr="00D44F7B">
              <w:rPr>
                <w:rFonts w:hint="eastAsia"/>
              </w:rPr>
              <w:t>DPX KE 459</w:t>
            </w:r>
            <w:r w:rsidRPr="00D44F7B">
              <w:rPr>
                <w:rFonts w:hint="eastAsia"/>
              </w:rPr>
              <w:t>（氟</w:t>
            </w:r>
            <w:proofErr w:type="gramStart"/>
            <w:r w:rsidRPr="00D44F7B">
              <w:rPr>
                <w:rFonts w:hint="eastAsia"/>
              </w:rPr>
              <w:t>吡磺</w:t>
            </w:r>
            <w:proofErr w:type="gramEnd"/>
            <w:r w:rsidRPr="00D44F7B">
              <w:rPr>
                <w:rFonts w:hint="eastAsia"/>
              </w:rPr>
              <w:t>隆）</w:t>
            </w:r>
            <w:r w:rsidRPr="002A2A57">
              <w:rPr>
                <w:rFonts w:hint="eastAsia"/>
              </w:rPr>
              <w:t>，依照欧洲议会和理事会关于植物保护产品上市的法规</w:t>
            </w:r>
            <w:r w:rsidRPr="002A2A57">
              <w:rPr>
                <w:rFonts w:hint="eastAsia"/>
              </w:rPr>
              <w:t>(EC) No 1107/2009</w:t>
            </w:r>
            <w:r>
              <w:rPr>
                <w:rFonts w:hint="eastAsia"/>
              </w:rPr>
              <w:t>，及修订</w:t>
            </w:r>
            <w:r w:rsidRPr="00D44F7B">
              <w:rPr>
                <w:rFonts w:hint="eastAsia"/>
              </w:rPr>
              <w:t>欧盟委员会</w:t>
            </w:r>
            <w:r>
              <w:rPr>
                <w:rFonts w:hint="eastAsia"/>
              </w:rPr>
              <w:t>法规实施细则</w:t>
            </w:r>
            <w:r w:rsidRPr="00425343">
              <w:rPr>
                <w:spacing w:val="-2"/>
              </w:rPr>
              <w:t>(EU) No 540/2011</w:t>
            </w:r>
            <w:r w:rsidRPr="00342983">
              <w:rPr>
                <w:rFonts w:hint="eastAsia"/>
              </w:rPr>
              <w:t>（</w:t>
            </w:r>
            <w:r>
              <w:rPr>
                <w:rFonts w:hint="eastAsia"/>
              </w:rPr>
              <w:t>5</w:t>
            </w:r>
            <w:r>
              <w:rPr>
                <w:rFonts w:hint="eastAsia"/>
              </w:rPr>
              <w:t>页，</w:t>
            </w:r>
            <w:r w:rsidRPr="007841F4">
              <w:rPr>
                <w:rFonts w:hint="eastAsia"/>
              </w:rPr>
              <w:t>英语</w:t>
            </w:r>
            <w:r>
              <w:rPr>
                <w:rFonts w:hint="eastAsia"/>
              </w:rPr>
              <w:t>）</w:t>
            </w:r>
          </w:p>
        </w:tc>
      </w:tr>
      <w:tr w:rsidR="00D96475" w:rsidRPr="00CF2612"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6.</w:t>
            </w:r>
          </w:p>
        </w:tc>
        <w:tc>
          <w:tcPr>
            <w:tcW w:w="7669" w:type="dxa"/>
            <w:gridSpan w:val="2"/>
            <w:tcBorders>
              <w:top w:val="single" w:sz="4" w:space="0" w:color="auto"/>
              <w:bottom w:val="single" w:sz="4" w:space="0" w:color="auto"/>
            </w:tcBorders>
          </w:tcPr>
          <w:p w:rsidR="00D96475" w:rsidRDefault="00D96475" w:rsidP="00D96475">
            <w:pPr>
              <w:adjustRightInd w:val="0"/>
              <w:snapToGrid w:val="0"/>
              <w:spacing w:line="276" w:lineRule="auto"/>
              <w:rPr>
                <w:rFonts w:hint="eastAsia"/>
              </w:rPr>
            </w:pPr>
            <w:r>
              <w:rPr>
                <w:rFonts w:hint="eastAsia"/>
                <w:b/>
              </w:rPr>
              <w:t>内容简述</w:t>
            </w:r>
            <w:r>
              <w:rPr>
                <w:b/>
              </w:rPr>
              <w:t>:</w:t>
            </w:r>
            <w:r>
              <w:rPr>
                <w:rFonts w:hint="eastAsia"/>
                <w:b/>
              </w:rPr>
              <w:t xml:space="preserve"> </w:t>
            </w:r>
            <w:r>
              <w:rPr>
                <w:rFonts w:hint="eastAsia"/>
              </w:rPr>
              <w:t>本欧盟委员会法规实施细则草案</w:t>
            </w:r>
            <w:r w:rsidRPr="002A2A57">
              <w:rPr>
                <w:rFonts w:hint="eastAsia"/>
              </w:rPr>
              <w:t>依照法规</w:t>
            </w:r>
            <w:r w:rsidRPr="002A2A57">
              <w:rPr>
                <w:rFonts w:hint="eastAsia"/>
              </w:rPr>
              <w:t>(EC) No 1107/2009</w:t>
            </w:r>
            <w:r w:rsidRPr="002A2A57">
              <w:rPr>
                <w:rFonts w:hint="eastAsia"/>
              </w:rPr>
              <w:t>不</w:t>
            </w:r>
            <w:r>
              <w:rPr>
                <w:rFonts w:hint="eastAsia"/>
              </w:rPr>
              <w:t>继续</w:t>
            </w:r>
            <w:r w:rsidRPr="002A2A57">
              <w:rPr>
                <w:rFonts w:hint="eastAsia"/>
              </w:rPr>
              <w:t>批准活性物质</w:t>
            </w:r>
            <w:r w:rsidRPr="00D44F7B">
              <w:rPr>
                <w:rFonts w:hint="eastAsia"/>
              </w:rPr>
              <w:t>氟</w:t>
            </w:r>
            <w:proofErr w:type="gramStart"/>
            <w:r w:rsidRPr="00D44F7B">
              <w:rPr>
                <w:rFonts w:hint="eastAsia"/>
              </w:rPr>
              <w:t>吡磺</w:t>
            </w:r>
            <w:proofErr w:type="gramEnd"/>
            <w:r w:rsidRPr="00D44F7B">
              <w:rPr>
                <w:rFonts w:hint="eastAsia"/>
              </w:rPr>
              <w:t>隆</w:t>
            </w:r>
            <w:r>
              <w:rPr>
                <w:rFonts w:hint="eastAsia"/>
              </w:rPr>
              <w:t>。现已授权的含</w:t>
            </w:r>
            <w:r w:rsidRPr="00D44F7B">
              <w:rPr>
                <w:rFonts w:hint="eastAsia"/>
              </w:rPr>
              <w:t>氟</w:t>
            </w:r>
            <w:proofErr w:type="gramStart"/>
            <w:r w:rsidRPr="00D44F7B">
              <w:rPr>
                <w:rFonts w:hint="eastAsia"/>
              </w:rPr>
              <w:t>吡磺</w:t>
            </w:r>
            <w:proofErr w:type="gramEnd"/>
            <w:r w:rsidRPr="00D44F7B">
              <w:rPr>
                <w:rFonts w:hint="eastAsia"/>
              </w:rPr>
              <w:t>隆</w:t>
            </w:r>
            <w:r w:rsidRPr="008B5EDC">
              <w:rPr>
                <w:rFonts w:hint="eastAsia"/>
              </w:rPr>
              <w:t>植物保护产品</w:t>
            </w:r>
            <w:r>
              <w:rPr>
                <w:rFonts w:hint="eastAsia"/>
              </w:rPr>
              <w:t>将从市场上撤销。</w:t>
            </w:r>
            <w:r w:rsidRPr="002A2A57">
              <w:rPr>
                <w:rFonts w:hint="eastAsia"/>
              </w:rPr>
              <w:t>不</w:t>
            </w:r>
            <w:r>
              <w:rPr>
                <w:rFonts w:hint="eastAsia"/>
              </w:rPr>
              <w:t>继续批准是基于该物质在欧盟作为杀虫剂活性物质使用依照法规</w:t>
            </w:r>
            <w:r>
              <w:t>(EC) No 1107/2009</w:t>
            </w:r>
            <w:r>
              <w:rPr>
                <w:rFonts w:hint="eastAsia"/>
              </w:rPr>
              <w:t>做出的首次评估。该物质此前依照指令</w:t>
            </w:r>
            <w:r>
              <w:t>91/414/ EEC</w:t>
            </w:r>
            <w:r>
              <w:rPr>
                <w:rFonts w:hint="eastAsia"/>
              </w:rPr>
              <w:t>批准。</w:t>
            </w:r>
          </w:p>
          <w:p w:rsidR="00D96475" w:rsidRPr="00CF2612" w:rsidRDefault="00D96475" w:rsidP="00D96475">
            <w:pPr>
              <w:adjustRightInd w:val="0"/>
              <w:snapToGrid w:val="0"/>
              <w:spacing w:line="276" w:lineRule="auto"/>
              <w:rPr>
                <w:rFonts w:hint="eastAsia"/>
                <w:spacing w:val="-2"/>
                <w:szCs w:val="22"/>
              </w:rPr>
            </w:pPr>
            <w:r>
              <w:rPr>
                <w:rFonts w:hint="eastAsia"/>
              </w:rPr>
              <w:t>本决议仅涉及该物质的上市，不影响杀虫剂最大残留（</w:t>
            </w:r>
            <w:r>
              <w:t>MRLs</w:t>
            </w:r>
            <w:r>
              <w:rPr>
                <w:rFonts w:hint="eastAsia"/>
              </w:rPr>
              <w:t>）。然而，不批准之后，将就最大残留（</w:t>
            </w:r>
            <w:r>
              <w:t>MRLs</w:t>
            </w:r>
            <w:r>
              <w:rPr>
                <w:rFonts w:hint="eastAsia"/>
              </w:rPr>
              <w:t>）采取单独措施</w:t>
            </w:r>
            <w:r>
              <w:rPr>
                <w:rFonts w:hint="eastAsia"/>
                <w:spacing w:val="-3"/>
              </w:rPr>
              <w:t>，并</w:t>
            </w:r>
            <w:r>
              <w:rPr>
                <w:rFonts w:hint="eastAsia"/>
              </w:rPr>
              <w:t>依照</w:t>
            </w:r>
            <w:r>
              <w:rPr>
                <w:rFonts w:hint="eastAsia"/>
              </w:rPr>
              <w:t>SPS</w:t>
            </w:r>
            <w:r>
              <w:rPr>
                <w:rFonts w:hint="eastAsia"/>
              </w:rPr>
              <w:t>程序</w:t>
            </w:r>
            <w:r>
              <w:rPr>
                <w:rFonts w:hint="eastAsia"/>
                <w:spacing w:val="-3"/>
              </w:rPr>
              <w:t>单独通报</w:t>
            </w:r>
            <w:r>
              <w:rPr>
                <w:rFonts w:hint="eastAsia"/>
              </w:rPr>
              <w:t>。</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7.</w:t>
            </w:r>
          </w:p>
        </w:tc>
        <w:tc>
          <w:tcPr>
            <w:tcW w:w="7669" w:type="dxa"/>
            <w:gridSpan w:val="2"/>
            <w:tcBorders>
              <w:top w:val="single" w:sz="4" w:space="0" w:color="auto"/>
              <w:bottom w:val="single" w:sz="4" w:space="0" w:color="auto"/>
            </w:tcBorders>
          </w:tcPr>
          <w:p w:rsidR="00D96475" w:rsidRDefault="00D96475" w:rsidP="00D96475">
            <w:pPr>
              <w:adjustRightInd w:val="0"/>
              <w:snapToGrid w:val="0"/>
              <w:spacing w:line="276" w:lineRule="auto"/>
              <w:rPr>
                <w:rFonts w:hint="eastAsia"/>
                <w:bCs/>
                <w:spacing w:val="-2"/>
                <w:szCs w:val="22"/>
              </w:rPr>
            </w:pPr>
            <w:r>
              <w:rPr>
                <w:rFonts w:hint="eastAsia"/>
                <w:b/>
              </w:rPr>
              <w:t>目标和理由</w:t>
            </w:r>
            <w:r>
              <w:rPr>
                <w:b/>
              </w:rPr>
              <w:t xml:space="preserve">, </w:t>
            </w:r>
            <w:r>
              <w:rPr>
                <w:rFonts w:hint="eastAsia"/>
                <w:b/>
              </w:rPr>
              <w:t>如是紧急措施，说明紧急问题的性质</w:t>
            </w:r>
            <w:r>
              <w:rPr>
                <w:b/>
              </w:rPr>
              <w:t>:</w:t>
            </w:r>
            <w:r>
              <w:rPr>
                <w:rFonts w:hint="eastAsia"/>
                <w:bCs/>
                <w:spacing w:val="-2"/>
                <w:szCs w:val="22"/>
              </w:rPr>
              <w:t xml:space="preserve"> </w:t>
            </w:r>
            <w:r>
              <w:rPr>
                <w:rFonts w:hint="eastAsia"/>
                <w:bCs/>
                <w:spacing w:val="-2"/>
                <w:szCs w:val="22"/>
              </w:rPr>
              <w:t>保护人类健康安全；保护动植物生命健康；保护环境。</w:t>
            </w:r>
          </w:p>
          <w:p w:rsidR="00D96475" w:rsidRDefault="00D96475" w:rsidP="00D96475">
            <w:pPr>
              <w:adjustRightInd w:val="0"/>
              <w:snapToGrid w:val="0"/>
              <w:spacing w:line="276" w:lineRule="auto"/>
              <w:rPr>
                <w:rFonts w:hint="eastAsia"/>
              </w:rPr>
            </w:pPr>
            <w:r>
              <w:rPr>
                <w:rFonts w:hint="eastAsia"/>
                <w:bCs/>
                <w:spacing w:val="-2"/>
                <w:szCs w:val="22"/>
              </w:rPr>
              <w:t>为了依照法规</w:t>
            </w:r>
            <w:r>
              <w:t>(EC) No 1107/2009</w:t>
            </w:r>
            <w:r>
              <w:rPr>
                <w:rFonts w:hint="eastAsia"/>
              </w:rPr>
              <w:t>（涉及</w:t>
            </w:r>
            <w:r w:rsidRPr="003A57BE">
              <w:rPr>
                <w:rFonts w:hint="eastAsia"/>
              </w:rPr>
              <w:t>植物保护产品</w:t>
            </w:r>
            <w:r>
              <w:rPr>
                <w:rFonts w:hint="eastAsia"/>
              </w:rPr>
              <w:t>上市）批准活性物质，必须证明该物质对人类健康、动植物健康或环境无害。法规第</w:t>
            </w:r>
            <w:r>
              <w:rPr>
                <w:rFonts w:hint="eastAsia"/>
              </w:rPr>
              <w:t>4</w:t>
            </w:r>
            <w:r>
              <w:rPr>
                <w:rFonts w:hint="eastAsia"/>
              </w:rPr>
              <w:t>条列出了必须遵守以便通过核准的标准（附录</w:t>
            </w:r>
            <w:r>
              <w:rPr>
                <w:rFonts w:hint="eastAsia"/>
              </w:rPr>
              <w:t>II</w:t>
            </w:r>
            <w:r>
              <w:rPr>
                <w:rFonts w:hint="eastAsia"/>
              </w:rPr>
              <w:t>详细说明）。</w:t>
            </w:r>
          </w:p>
          <w:p w:rsidR="00D96475" w:rsidRDefault="00D96475" w:rsidP="00D96475">
            <w:pPr>
              <w:adjustRightInd w:val="0"/>
              <w:snapToGrid w:val="0"/>
              <w:spacing w:line="276" w:lineRule="auto"/>
              <w:rPr>
                <w:rFonts w:hint="eastAsia"/>
              </w:rPr>
            </w:pPr>
            <w:r w:rsidRPr="00472588">
              <w:rPr>
                <w:rFonts w:hint="eastAsia"/>
              </w:rPr>
              <w:t>在</w:t>
            </w:r>
            <w:r>
              <w:rPr>
                <w:rFonts w:hint="eastAsia"/>
              </w:rPr>
              <w:t>该</w:t>
            </w:r>
            <w:r w:rsidRPr="00472588">
              <w:rPr>
                <w:rFonts w:hint="eastAsia"/>
              </w:rPr>
              <w:t>物质的评估和同业评审过程中，确定了一些未完成的关注问题和领域。这些在欧洲食品安全局</w:t>
            </w:r>
            <w:r w:rsidRPr="00472588">
              <w:rPr>
                <w:rFonts w:hint="eastAsia"/>
              </w:rPr>
              <w:t>(EFSA)</w:t>
            </w:r>
            <w:r w:rsidRPr="00472588">
              <w:rPr>
                <w:rFonts w:hint="eastAsia"/>
              </w:rPr>
              <w:t>的结论中做出详细说明</w:t>
            </w:r>
            <w:r>
              <w:rPr>
                <w:rFonts w:hint="eastAsia"/>
              </w:rPr>
              <w:t>。</w:t>
            </w:r>
          </w:p>
          <w:p w:rsidR="00D96475" w:rsidRDefault="00D96475" w:rsidP="00D96475">
            <w:pPr>
              <w:adjustRightInd w:val="0"/>
              <w:snapToGrid w:val="0"/>
              <w:spacing w:line="276" w:lineRule="auto"/>
              <w:rPr>
                <w:rFonts w:hint="eastAsia"/>
              </w:rPr>
            </w:pPr>
            <w:r>
              <w:rPr>
                <w:rFonts w:hint="eastAsia"/>
              </w:rPr>
              <w:t>根据评估</w:t>
            </w:r>
            <w:r w:rsidRPr="00C112E4">
              <w:rPr>
                <w:rFonts w:hint="eastAsia"/>
              </w:rPr>
              <w:t>研究</w:t>
            </w:r>
            <w:r>
              <w:rPr>
                <w:rFonts w:hint="eastAsia"/>
              </w:rPr>
              <w:t>报告</w:t>
            </w:r>
            <w:r w:rsidRPr="00C112E4">
              <w:rPr>
                <w:rFonts w:hint="eastAsia"/>
              </w:rPr>
              <w:t>，</w:t>
            </w:r>
            <w:r w:rsidRPr="00472588">
              <w:rPr>
                <w:rFonts w:hint="eastAsia"/>
              </w:rPr>
              <w:t>EFSA</w:t>
            </w:r>
            <w:r w:rsidRPr="00C112E4">
              <w:rPr>
                <w:rFonts w:hint="eastAsia"/>
              </w:rPr>
              <w:t>得出结论，母体物质具有一定的内在毒理特性，特别是在致癌性和生殖毒性方面。</w:t>
            </w:r>
            <w:r>
              <w:rPr>
                <w:rFonts w:hint="eastAsia"/>
              </w:rPr>
              <w:t>根据</w:t>
            </w:r>
            <w:r w:rsidRPr="00472588">
              <w:rPr>
                <w:rFonts w:hint="eastAsia"/>
              </w:rPr>
              <w:t>EFSA</w:t>
            </w:r>
            <w:r>
              <w:rPr>
                <w:rFonts w:hint="eastAsia"/>
              </w:rPr>
              <w:t>的意见，这些信息</w:t>
            </w:r>
            <w:r w:rsidRPr="00C112E4">
              <w:rPr>
                <w:rFonts w:hint="eastAsia"/>
              </w:rPr>
              <w:t>甚至</w:t>
            </w:r>
            <w:r>
              <w:rPr>
                <w:rFonts w:hint="eastAsia"/>
              </w:rPr>
              <w:t>有理由将其分为</w:t>
            </w:r>
            <w:r>
              <w:rPr>
                <w:rFonts w:hint="eastAsia"/>
              </w:rPr>
              <w:t>2</w:t>
            </w:r>
            <w:r>
              <w:rPr>
                <w:rFonts w:hint="eastAsia"/>
              </w:rPr>
              <w:t>类</w:t>
            </w:r>
            <w:r w:rsidRPr="00C112E4">
              <w:rPr>
                <w:rFonts w:hint="eastAsia"/>
              </w:rPr>
              <w:t>致癌物</w:t>
            </w:r>
            <w:r>
              <w:rPr>
                <w:rFonts w:hint="eastAsia"/>
              </w:rPr>
              <w:t>质和</w:t>
            </w:r>
            <w:r>
              <w:rPr>
                <w:rFonts w:hint="eastAsia"/>
              </w:rPr>
              <w:t>2</w:t>
            </w:r>
            <w:r>
              <w:rPr>
                <w:rFonts w:hint="eastAsia"/>
              </w:rPr>
              <w:t>类</w:t>
            </w:r>
            <w:r w:rsidRPr="00C112E4">
              <w:rPr>
                <w:rFonts w:hint="eastAsia"/>
              </w:rPr>
              <w:t>生殖毒性物</w:t>
            </w:r>
            <w:r>
              <w:rPr>
                <w:rFonts w:hint="eastAsia"/>
              </w:rPr>
              <w:t>质，</w:t>
            </w:r>
            <w:r w:rsidRPr="00C112E4">
              <w:rPr>
                <w:rFonts w:hint="eastAsia"/>
              </w:rPr>
              <w:t>按照欧洲议会和理事会</w:t>
            </w:r>
            <w:r>
              <w:rPr>
                <w:rFonts w:hint="eastAsia"/>
              </w:rPr>
              <w:t>法规</w:t>
            </w:r>
            <w:r>
              <w:t xml:space="preserve">(EC) No </w:t>
            </w:r>
            <w:r>
              <w:lastRenderedPageBreak/>
              <w:t>1272/2008</w:t>
            </w:r>
            <w:r w:rsidRPr="00C112E4">
              <w:rPr>
                <w:rFonts w:hint="eastAsia"/>
              </w:rPr>
              <w:t>的规定</w:t>
            </w:r>
            <w:r>
              <w:rPr>
                <w:rFonts w:hint="eastAsia"/>
              </w:rPr>
              <w:t>。</w:t>
            </w:r>
            <w:r w:rsidRPr="00472588">
              <w:rPr>
                <w:rFonts w:hint="eastAsia"/>
              </w:rPr>
              <w:t>EFSA</w:t>
            </w:r>
            <w:r>
              <w:rPr>
                <w:rFonts w:hint="eastAsia"/>
              </w:rPr>
              <w:t>认为</w:t>
            </w:r>
            <w:r w:rsidRPr="00C112E4">
              <w:rPr>
                <w:rFonts w:hint="eastAsia"/>
              </w:rPr>
              <w:t>，考虑到评估的代表性</w:t>
            </w:r>
            <w:r>
              <w:rPr>
                <w:rFonts w:hint="eastAsia"/>
              </w:rPr>
              <w:t>作用</w:t>
            </w:r>
            <w:r w:rsidRPr="00C112E4">
              <w:rPr>
                <w:rFonts w:hint="eastAsia"/>
              </w:rPr>
              <w:t>，</w:t>
            </w:r>
            <w:r>
              <w:rPr>
                <w:rFonts w:hint="eastAsia"/>
              </w:rPr>
              <w:t>在</w:t>
            </w:r>
            <w:r w:rsidRPr="00866FC8">
              <w:rPr>
                <w:rFonts w:hint="eastAsia"/>
              </w:rPr>
              <w:t>所有相关地下水情景所代表的情况</w:t>
            </w:r>
            <w:r>
              <w:rPr>
                <w:rFonts w:hint="eastAsia"/>
              </w:rPr>
              <w:t>中，</w:t>
            </w:r>
            <w:r w:rsidRPr="00C112E4">
              <w:rPr>
                <w:rFonts w:hint="eastAsia"/>
              </w:rPr>
              <w:t>地下水</w:t>
            </w:r>
            <w:r>
              <w:rPr>
                <w:rFonts w:hint="eastAsia"/>
              </w:rPr>
              <w:t>接触超出饮用水限制</w:t>
            </w:r>
            <w:r>
              <w:t>0.1μg/L</w:t>
            </w:r>
            <w:r>
              <w:rPr>
                <w:rFonts w:hint="eastAsia"/>
              </w:rPr>
              <w:t>的</w:t>
            </w:r>
            <w:r>
              <w:t>DPX KE 459</w:t>
            </w:r>
            <w:r>
              <w:rPr>
                <w:rFonts w:hint="eastAsia"/>
              </w:rPr>
              <w:t>（</w:t>
            </w:r>
            <w:r w:rsidRPr="00345B59">
              <w:rPr>
                <w:rFonts w:hint="eastAsia"/>
              </w:rPr>
              <w:t>氟</w:t>
            </w:r>
            <w:proofErr w:type="gramStart"/>
            <w:r w:rsidRPr="00345B59">
              <w:rPr>
                <w:rFonts w:hint="eastAsia"/>
              </w:rPr>
              <w:t>啶磺</w:t>
            </w:r>
            <w:proofErr w:type="gramEnd"/>
            <w:r w:rsidRPr="00345B59">
              <w:rPr>
                <w:rFonts w:hint="eastAsia"/>
              </w:rPr>
              <w:t>隆</w:t>
            </w:r>
            <w:r>
              <w:rPr>
                <w:rFonts w:hint="eastAsia"/>
              </w:rPr>
              <w:t>）代谢物的可能性很高。</w:t>
            </w:r>
          </w:p>
          <w:p w:rsidR="00D96475" w:rsidRDefault="00D96475" w:rsidP="00D96475">
            <w:pPr>
              <w:adjustRightInd w:val="0"/>
              <w:snapToGrid w:val="0"/>
              <w:spacing w:line="276" w:lineRule="auto"/>
              <w:rPr>
                <w:rFonts w:hint="eastAsia"/>
              </w:rPr>
            </w:pPr>
            <w:r w:rsidRPr="00866FC8">
              <w:rPr>
                <w:rFonts w:hint="eastAsia"/>
              </w:rPr>
              <w:t>不管</w:t>
            </w:r>
            <w:r w:rsidRPr="00472588">
              <w:rPr>
                <w:rFonts w:hint="eastAsia"/>
              </w:rPr>
              <w:t>EFSA</w:t>
            </w:r>
            <w:r w:rsidRPr="00866FC8">
              <w:rPr>
                <w:rFonts w:hint="eastAsia"/>
              </w:rPr>
              <w:t>提出的分类，鉴于研究中显示的母体物质的固有毒理特性，特别是在致癌性和生殖毒性方面，代谢物在地下水中的存在是特别令人关注的，因为尚未</w:t>
            </w:r>
            <w:r>
              <w:rPr>
                <w:rFonts w:hint="eastAsia"/>
              </w:rPr>
              <w:t>证明</w:t>
            </w:r>
            <w:r w:rsidRPr="00866FC8">
              <w:rPr>
                <w:rFonts w:hint="eastAsia"/>
              </w:rPr>
              <w:t>这些代谢物不具有相同的内在性质。因此，目前无法确定地下水中存在代谢物不会对地下水产生不可接受的影响，对人体健康造成有害影响。</w:t>
            </w:r>
          </w:p>
          <w:p w:rsidR="00D96475" w:rsidRDefault="00D96475" w:rsidP="00D96475">
            <w:pPr>
              <w:adjustRightInd w:val="0"/>
              <w:snapToGrid w:val="0"/>
              <w:spacing w:line="276" w:lineRule="auto"/>
              <w:rPr>
                <w:rFonts w:hint="eastAsia"/>
              </w:rPr>
            </w:pPr>
            <w:r w:rsidRPr="00FC2935">
              <w:rPr>
                <w:rFonts w:hint="eastAsia"/>
              </w:rPr>
              <w:t>此外，</w:t>
            </w:r>
            <w:r w:rsidRPr="00472588">
              <w:rPr>
                <w:rFonts w:hint="eastAsia"/>
              </w:rPr>
              <w:t>EFSA</w:t>
            </w:r>
            <w:r>
              <w:rPr>
                <w:rFonts w:hint="eastAsia"/>
              </w:rPr>
              <w:t>认为</w:t>
            </w:r>
            <w:r w:rsidRPr="00FC2935">
              <w:rPr>
                <w:rFonts w:hint="eastAsia"/>
              </w:rPr>
              <w:t>，根据现有的代谢物</w:t>
            </w:r>
            <w:r w:rsidRPr="00FC2935">
              <w:rPr>
                <w:rFonts w:hint="eastAsia"/>
              </w:rPr>
              <w:t>IN-JE127</w:t>
            </w:r>
            <w:r w:rsidRPr="00FC2935">
              <w:rPr>
                <w:rFonts w:hint="eastAsia"/>
              </w:rPr>
              <w:t>的信息，无法</w:t>
            </w:r>
            <w:r>
              <w:rPr>
                <w:rFonts w:hint="eastAsia"/>
              </w:rPr>
              <w:t>完成</w:t>
            </w:r>
            <w:r w:rsidRPr="00FC2935">
              <w:rPr>
                <w:rFonts w:hint="eastAsia"/>
              </w:rPr>
              <w:t>地下水</w:t>
            </w:r>
            <w:r>
              <w:rPr>
                <w:rFonts w:hint="eastAsia"/>
              </w:rPr>
              <w:t>接触</w:t>
            </w:r>
            <w:r w:rsidRPr="00FC2935">
              <w:rPr>
                <w:rFonts w:hint="eastAsia"/>
              </w:rPr>
              <w:t>评估，不能排除其遗传毒性</w:t>
            </w:r>
            <w:r>
              <w:rPr>
                <w:rFonts w:hint="eastAsia"/>
              </w:rPr>
              <w:t>。</w:t>
            </w:r>
          </w:p>
          <w:p w:rsidR="00D96475" w:rsidRDefault="00D96475" w:rsidP="00D96475">
            <w:pPr>
              <w:adjustRightInd w:val="0"/>
              <w:snapToGrid w:val="0"/>
              <w:spacing w:line="276" w:lineRule="auto"/>
              <w:rPr>
                <w:rFonts w:hint="eastAsia"/>
              </w:rPr>
            </w:pPr>
            <w:r>
              <w:rPr>
                <w:rFonts w:hint="eastAsia"/>
              </w:rPr>
              <w:t>鉴于地下水中</w:t>
            </w:r>
            <w:r w:rsidRPr="00FC2935">
              <w:rPr>
                <w:rFonts w:hint="eastAsia"/>
              </w:rPr>
              <w:t>存在代谢物</w:t>
            </w:r>
            <w:r>
              <w:rPr>
                <w:rFonts w:hint="eastAsia"/>
              </w:rPr>
              <w:t>的不确定性，对地下水的不可接受</w:t>
            </w:r>
            <w:r w:rsidRPr="00FC2935">
              <w:rPr>
                <w:rFonts w:hint="eastAsia"/>
              </w:rPr>
              <w:t>影响和对人体健康的有害影响目前无法排除</w:t>
            </w:r>
            <w:r>
              <w:rPr>
                <w:rFonts w:hint="eastAsia"/>
              </w:rPr>
              <w:t>。</w:t>
            </w:r>
          </w:p>
          <w:p w:rsidR="00D96475" w:rsidRPr="00866FC8" w:rsidRDefault="00D96475" w:rsidP="00D96475">
            <w:pPr>
              <w:adjustRightInd w:val="0"/>
              <w:snapToGrid w:val="0"/>
              <w:spacing w:line="276" w:lineRule="auto"/>
              <w:rPr>
                <w:rFonts w:hint="eastAsia"/>
              </w:rPr>
            </w:pPr>
            <w:r w:rsidRPr="00FC2935">
              <w:rPr>
                <w:rFonts w:hint="eastAsia"/>
              </w:rPr>
              <w:t>此外，</w:t>
            </w:r>
            <w:r w:rsidRPr="00472588">
              <w:rPr>
                <w:rFonts w:hint="eastAsia"/>
              </w:rPr>
              <w:t>EFSA</w:t>
            </w:r>
            <w:r>
              <w:rPr>
                <w:rFonts w:hint="eastAsia"/>
              </w:rPr>
              <w:t>认为</w:t>
            </w:r>
            <w:r w:rsidRPr="00FC2935">
              <w:rPr>
                <w:rFonts w:hint="eastAsia"/>
              </w:rPr>
              <w:t>，</w:t>
            </w:r>
            <w:r>
              <w:rPr>
                <w:rFonts w:hint="eastAsia"/>
              </w:rPr>
              <w:t>接触</w:t>
            </w:r>
            <w:r>
              <w:t>DPX KE 459</w:t>
            </w:r>
            <w:r>
              <w:rPr>
                <w:rFonts w:hint="eastAsia"/>
              </w:rPr>
              <w:t>（</w:t>
            </w:r>
            <w:r w:rsidRPr="00345B59">
              <w:rPr>
                <w:rFonts w:hint="eastAsia"/>
              </w:rPr>
              <w:t>氟</w:t>
            </w:r>
            <w:proofErr w:type="gramStart"/>
            <w:r w:rsidRPr="00345B59">
              <w:rPr>
                <w:rFonts w:hint="eastAsia"/>
              </w:rPr>
              <w:t>啶磺</w:t>
            </w:r>
            <w:proofErr w:type="gramEnd"/>
            <w:r w:rsidRPr="00345B59">
              <w:rPr>
                <w:rFonts w:hint="eastAsia"/>
              </w:rPr>
              <w:t>隆</w:t>
            </w:r>
            <w:r>
              <w:rPr>
                <w:rFonts w:hint="eastAsia"/>
              </w:rPr>
              <w:t>）对</w:t>
            </w:r>
            <w:r w:rsidRPr="00FC2935">
              <w:rPr>
                <w:rFonts w:hint="eastAsia"/>
              </w:rPr>
              <w:t>水生生物</w:t>
            </w:r>
            <w:r>
              <w:rPr>
                <w:rFonts w:hint="eastAsia"/>
              </w:rPr>
              <w:t>存在高风险，</w:t>
            </w:r>
            <w:r w:rsidRPr="00FC2935">
              <w:rPr>
                <w:rFonts w:hint="eastAsia"/>
              </w:rPr>
              <w:t>特别是藻类和水生植物</w:t>
            </w:r>
            <w:r w:rsidRPr="00FC2935">
              <w:rPr>
                <w:rFonts w:hint="eastAsia"/>
              </w:rPr>
              <w:t>KE 459</w:t>
            </w:r>
            <w:r w:rsidRPr="00FC2935">
              <w:rPr>
                <w:rFonts w:hint="eastAsia"/>
              </w:rPr>
              <w:t>。</w:t>
            </w:r>
          </w:p>
          <w:p w:rsidR="00D96475" w:rsidRDefault="00D96475" w:rsidP="00D96475">
            <w:pPr>
              <w:adjustRightInd w:val="0"/>
              <w:snapToGrid w:val="0"/>
              <w:spacing w:line="276" w:lineRule="auto"/>
              <w:rPr>
                <w:rFonts w:hint="eastAsia"/>
              </w:rPr>
            </w:pPr>
            <w:r>
              <w:rPr>
                <w:rFonts w:hint="eastAsia"/>
              </w:rPr>
              <w:t>这些关注问题意味着</w:t>
            </w:r>
            <w:r w:rsidRPr="00345B59">
              <w:rPr>
                <w:rFonts w:hint="eastAsia"/>
              </w:rPr>
              <w:t>氟</w:t>
            </w:r>
            <w:proofErr w:type="gramStart"/>
            <w:r w:rsidRPr="00345B59">
              <w:rPr>
                <w:rFonts w:hint="eastAsia"/>
              </w:rPr>
              <w:t>啶磺隆</w:t>
            </w:r>
            <w:r>
              <w:rPr>
                <w:rFonts w:hint="eastAsia"/>
              </w:rPr>
              <w:t>不</w:t>
            </w:r>
            <w:proofErr w:type="gramEnd"/>
            <w:r>
              <w:rPr>
                <w:rFonts w:hint="eastAsia"/>
              </w:rPr>
              <w:t>符合法规</w:t>
            </w:r>
            <w:r>
              <w:t>(EC) No 1107/2009</w:t>
            </w:r>
            <w:r>
              <w:rPr>
                <w:rFonts w:hint="eastAsia"/>
              </w:rPr>
              <w:t>规定的核准条件，目前不能批准。</w:t>
            </w:r>
          </w:p>
          <w:p w:rsidR="00D96475" w:rsidRPr="005D4941" w:rsidRDefault="00D96475" w:rsidP="00D96475">
            <w:pPr>
              <w:adjustRightInd w:val="0"/>
              <w:snapToGrid w:val="0"/>
              <w:spacing w:line="276" w:lineRule="auto"/>
              <w:rPr>
                <w:rFonts w:hint="eastAsia"/>
                <w:bCs/>
                <w:spacing w:val="-2"/>
                <w:szCs w:val="22"/>
              </w:rPr>
            </w:pPr>
            <w:r w:rsidRPr="00DB4465">
              <w:rPr>
                <w:rFonts w:hint="eastAsia"/>
              </w:rPr>
              <w:t>现有授权必须撤销；成员国必须最迟在法规生效</w:t>
            </w:r>
            <w:r w:rsidRPr="00DB4465">
              <w:rPr>
                <w:rFonts w:hint="eastAsia"/>
              </w:rPr>
              <w:t>3</w:t>
            </w:r>
            <w:r w:rsidRPr="00DB4465">
              <w:rPr>
                <w:rFonts w:hint="eastAsia"/>
              </w:rPr>
              <w:t>个月内撤销现有包含</w:t>
            </w:r>
            <w:proofErr w:type="gramStart"/>
            <w:r w:rsidRPr="005D4941">
              <w:rPr>
                <w:rFonts w:hint="eastAsia"/>
              </w:rPr>
              <w:t>啶氧菌酯</w:t>
            </w:r>
            <w:r w:rsidRPr="00DB4465">
              <w:rPr>
                <w:rFonts w:hint="eastAsia"/>
              </w:rPr>
              <w:t>的</w:t>
            </w:r>
            <w:proofErr w:type="gramEnd"/>
            <w:r w:rsidRPr="00DB4465">
              <w:rPr>
                <w:rFonts w:hint="eastAsia"/>
              </w:rPr>
              <w:t>植物保护产品。考虑到符合法规</w:t>
            </w:r>
            <w:r w:rsidRPr="00DB4465">
              <w:rPr>
                <w:rFonts w:hint="eastAsia"/>
              </w:rPr>
              <w:t>(EC) No 1107/2009</w:t>
            </w:r>
            <w:r w:rsidRPr="00DB4465">
              <w:rPr>
                <w:rFonts w:hint="eastAsia"/>
              </w:rPr>
              <w:t>第</w:t>
            </w:r>
            <w:r w:rsidRPr="00DB4465">
              <w:rPr>
                <w:rFonts w:hint="eastAsia"/>
              </w:rPr>
              <w:t>46</w:t>
            </w:r>
            <w:r w:rsidRPr="00DB4465">
              <w:rPr>
                <w:rFonts w:hint="eastAsia"/>
              </w:rPr>
              <w:t>条的宽限期，最迟</w:t>
            </w:r>
            <w:r>
              <w:rPr>
                <w:rFonts w:hint="eastAsia"/>
              </w:rPr>
              <w:t>生效后</w:t>
            </w:r>
            <w:r>
              <w:rPr>
                <w:rFonts w:hint="eastAsia"/>
              </w:rPr>
              <w:t>15</w:t>
            </w:r>
            <w:r>
              <w:rPr>
                <w:rFonts w:hint="eastAsia"/>
              </w:rPr>
              <w:t>个月</w:t>
            </w:r>
            <w:r w:rsidRPr="00DB4465">
              <w:rPr>
                <w:rFonts w:hint="eastAsia"/>
              </w:rPr>
              <w:t>到期（考虑到最终使用季节）</w:t>
            </w:r>
            <w:r>
              <w:rPr>
                <w:rFonts w:hint="eastAsia"/>
              </w:rPr>
              <w:t>。</w:t>
            </w:r>
          </w:p>
        </w:tc>
      </w:tr>
      <w:tr w:rsidR="00D96475" w:rsidRPr="00C112E4"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lastRenderedPageBreak/>
              <w:t>8.</w:t>
            </w:r>
          </w:p>
        </w:tc>
        <w:tc>
          <w:tcPr>
            <w:tcW w:w="7669" w:type="dxa"/>
            <w:gridSpan w:val="2"/>
            <w:tcBorders>
              <w:top w:val="single" w:sz="4" w:space="0" w:color="auto"/>
              <w:bottom w:val="single" w:sz="4" w:space="0" w:color="auto"/>
            </w:tcBorders>
          </w:tcPr>
          <w:p w:rsidR="00D96475" w:rsidRDefault="00D96475" w:rsidP="00D96475">
            <w:pPr>
              <w:adjustRightInd w:val="0"/>
              <w:snapToGrid w:val="0"/>
              <w:spacing w:line="276" w:lineRule="auto"/>
              <w:rPr>
                <w:rFonts w:hint="eastAsia"/>
                <w:b/>
              </w:rPr>
            </w:pPr>
            <w:r>
              <w:rPr>
                <w:rFonts w:hint="eastAsia"/>
                <w:b/>
              </w:rPr>
              <w:t>相关文件</w:t>
            </w:r>
            <w:r>
              <w:rPr>
                <w:b/>
              </w:rPr>
              <w:t>:</w:t>
            </w:r>
          </w:p>
          <w:p w:rsidR="00D96475" w:rsidRDefault="00D96475" w:rsidP="00D96475">
            <w:pPr>
              <w:adjustRightInd w:val="0"/>
              <w:snapToGrid w:val="0"/>
              <w:spacing w:line="276" w:lineRule="auto"/>
              <w:rPr>
                <w:rFonts w:hint="eastAsia"/>
                <w:spacing w:val="-2"/>
              </w:rPr>
            </w:pPr>
            <w:r w:rsidRPr="00CF1CF3">
              <w:rPr>
                <w:rFonts w:hint="eastAsia"/>
              </w:rPr>
              <w:t>·</w:t>
            </w:r>
            <w:r w:rsidRPr="00AB5771">
              <w:rPr>
                <w:rFonts w:hint="eastAsia"/>
                <w:bCs/>
                <w:spacing w:val="-2"/>
                <w:szCs w:val="22"/>
              </w:rPr>
              <w:t>2</w:t>
            </w:r>
            <w:r>
              <w:rPr>
                <w:rFonts w:hint="eastAsia"/>
                <w:bCs/>
                <w:spacing w:val="-2"/>
                <w:szCs w:val="22"/>
              </w:rPr>
              <w:t>009</w:t>
            </w:r>
            <w:r w:rsidRPr="008C7F7E">
              <w:rPr>
                <w:rFonts w:hint="eastAsia"/>
                <w:bCs/>
                <w:spacing w:val="-2"/>
                <w:szCs w:val="22"/>
              </w:rPr>
              <w:t>年</w:t>
            </w:r>
            <w:r>
              <w:rPr>
                <w:rFonts w:hint="eastAsia"/>
                <w:bCs/>
                <w:spacing w:val="-2"/>
                <w:szCs w:val="22"/>
              </w:rPr>
              <w:t>10</w:t>
            </w:r>
            <w:r w:rsidRPr="008C7F7E">
              <w:rPr>
                <w:rFonts w:hint="eastAsia"/>
                <w:bCs/>
                <w:spacing w:val="-2"/>
                <w:szCs w:val="22"/>
              </w:rPr>
              <w:t>月</w:t>
            </w:r>
            <w:r w:rsidRPr="008C7F7E">
              <w:rPr>
                <w:rFonts w:hint="eastAsia"/>
                <w:bCs/>
                <w:spacing w:val="-2"/>
                <w:szCs w:val="22"/>
              </w:rPr>
              <w:t>2</w:t>
            </w:r>
            <w:r>
              <w:rPr>
                <w:rFonts w:hint="eastAsia"/>
                <w:bCs/>
                <w:spacing w:val="-2"/>
                <w:szCs w:val="22"/>
              </w:rPr>
              <w:t>1</w:t>
            </w:r>
            <w:r w:rsidRPr="008C7F7E">
              <w:rPr>
                <w:rFonts w:hint="eastAsia"/>
                <w:bCs/>
                <w:spacing w:val="-2"/>
                <w:szCs w:val="22"/>
              </w:rPr>
              <w:t>日</w:t>
            </w:r>
            <w:r w:rsidRPr="00E65F36">
              <w:rPr>
                <w:rFonts w:hint="eastAsia"/>
              </w:rPr>
              <w:t>欧洲议会</w:t>
            </w:r>
            <w:r>
              <w:rPr>
                <w:rFonts w:hint="eastAsia"/>
              </w:rPr>
              <w:t>和</w:t>
            </w:r>
            <w:r w:rsidRPr="00E65F36">
              <w:rPr>
                <w:rFonts w:hint="eastAsia"/>
              </w:rPr>
              <w:t>理事会</w:t>
            </w:r>
            <w:r>
              <w:rPr>
                <w:rFonts w:hint="eastAsia"/>
              </w:rPr>
              <w:t>法规</w:t>
            </w:r>
            <w:r>
              <w:t>(EC) No 1107/2009</w:t>
            </w:r>
            <w:r>
              <w:rPr>
                <w:rFonts w:hint="eastAsia"/>
              </w:rPr>
              <w:t>关于</w:t>
            </w:r>
            <w:r w:rsidRPr="008B5EDC">
              <w:rPr>
                <w:rFonts w:hint="eastAsia"/>
              </w:rPr>
              <w:t>植物保护产品</w:t>
            </w:r>
            <w:r>
              <w:rPr>
                <w:rFonts w:hint="eastAsia"/>
              </w:rPr>
              <w:t>上市及撤销</w:t>
            </w:r>
            <w:r w:rsidRPr="00E65F36">
              <w:rPr>
                <w:rFonts w:hint="eastAsia"/>
              </w:rPr>
              <w:t>理事会</w:t>
            </w:r>
            <w:r>
              <w:rPr>
                <w:rFonts w:hint="eastAsia"/>
              </w:rPr>
              <w:t>指令</w:t>
            </w:r>
            <w:r>
              <w:t xml:space="preserve">79/117/EEC </w:t>
            </w:r>
            <w:r>
              <w:rPr>
                <w:rFonts w:hint="eastAsia"/>
              </w:rPr>
              <w:t>和</w:t>
            </w:r>
            <w:r>
              <w:t xml:space="preserve"> 91/414/EEC</w:t>
            </w:r>
            <w:r>
              <w:rPr>
                <w:rFonts w:hint="eastAsia"/>
              </w:rPr>
              <w:t>：</w:t>
            </w:r>
          </w:p>
          <w:p w:rsidR="00D96475" w:rsidRDefault="00D96475" w:rsidP="00D96475">
            <w:pPr>
              <w:adjustRightInd w:val="0"/>
              <w:snapToGrid w:val="0"/>
              <w:spacing w:line="276" w:lineRule="auto"/>
              <w:rPr>
                <w:rFonts w:hint="eastAsia"/>
              </w:rPr>
            </w:pPr>
            <w:r w:rsidRPr="00EE5C76">
              <w:t>http://eur-lex.europa.eu/legal-content/EN/TXT/PDF/?uri=CELEX:32009R1107&amp;qid=1437730988988&amp;from=EN</w:t>
            </w:r>
          </w:p>
          <w:p w:rsidR="00D96475" w:rsidRDefault="00D96475" w:rsidP="00D96475">
            <w:pPr>
              <w:adjustRightInd w:val="0"/>
              <w:snapToGrid w:val="0"/>
              <w:spacing w:line="276" w:lineRule="auto"/>
              <w:rPr>
                <w:rFonts w:hint="eastAsia"/>
              </w:rPr>
            </w:pPr>
            <w:r>
              <w:rPr>
                <w:rFonts w:hint="eastAsia"/>
              </w:rPr>
              <w:t>·</w:t>
            </w:r>
            <w:r>
              <w:rPr>
                <w:rFonts w:hint="eastAsia"/>
              </w:rPr>
              <w:t>2011</w:t>
            </w:r>
            <w:r>
              <w:rPr>
                <w:rFonts w:hint="eastAsia"/>
              </w:rPr>
              <w:t>年</w:t>
            </w:r>
            <w:r>
              <w:rPr>
                <w:rFonts w:hint="eastAsia"/>
              </w:rPr>
              <w:t>5</w:t>
            </w:r>
            <w:r>
              <w:rPr>
                <w:rFonts w:hint="eastAsia"/>
              </w:rPr>
              <w:t>月</w:t>
            </w:r>
            <w:r>
              <w:rPr>
                <w:rFonts w:hint="eastAsia"/>
              </w:rPr>
              <w:t>25</w:t>
            </w:r>
            <w:r>
              <w:rPr>
                <w:rFonts w:hint="eastAsia"/>
              </w:rPr>
              <w:t>日欧盟委员会法规实施细则</w:t>
            </w:r>
            <w:r w:rsidRPr="00425343">
              <w:rPr>
                <w:spacing w:val="-2"/>
              </w:rPr>
              <w:t>(EU) No 540/2011</w:t>
            </w:r>
            <w:r>
              <w:rPr>
                <w:rFonts w:hint="eastAsia"/>
              </w:rPr>
              <w:t>执行</w:t>
            </w:r>
            <w:r w:rsidRPr="00E65F36">
              <w:rPr>
                <w:rFonts w:hint="eastAsia"/>
              </w:rPr>
              <w:t>欧洲议会</w:t>
            </w:r>
            <w:r>
              <w:rPr>
                <w:rFonts w:hint="eastAsia"/>
              </w:rPr>
              <w:t>和</w:t>
            </w:r>
            <w:r w:rsidRPr="00E65F36">
              <w:rPr>
                <w:rFonts w:hint="eastAsia"/>
              </w:rPr>
              <w:t>理事会</w:t>
            </w:r>
            <w:r>
              <w:rPr>
                <w:rFonts w:hint="eastAsia"/>
              </w:rPr>
              <w:t>法规</w:t>
            </w:r>
            <w:r>
              <w:t>(EC) No 1107/2009</w:t>
            </w:r>
            <w:r>
              <w:rPr>
                <w:rFonts w:hint="eastAsia"/>
              </w:rPr>
              <w:t>关于批准的活性物质清单</w:t>
            </w:r>
            <w:r w:rsidRPr="00850E90">
              <w:t>(OJ L 153, 11.6.2011, p. 1–186)</w:t>
            </w:r>
            <w:r>
              <w:rPr>
                <w:rFonts w:hint="eastAsia"/>
              </w:rPr>
              <w:t>：</w:t>
            </w:r>
          </w:p>
          <w:p w:rsidR="00D96475" w:rsidRDefault="00D96475" w:rsidP="00D96475">
            <w:pPr>
              <w:adjustRightInd w:val="0"/>
              <w:snapToGrid w:val="0"/>
              <w:spacing w:line="276" w:lineRule="auto"/>
              <w:rPr>
                <w:rFonts w:hint="eastAsia"/>
              </w:rPr>
            </w:pPr>
            <w:r w:rsidRPr="00224D62">
              <w:t>http://eur-lex.europa.eu/legal-content/EN/TXT/?qid=144</w:t>
            </w:r>
            <w:r>
              <w:t>2928512004&amp;uri=CELEX:32011R0540</w:t>
            </w:r>
          </w:p>
          <w:p w:rsidR="00D96475" w:rsidRDefault="00D96475" w:rsidP="00D96475">
            <w:pPr>
              <w:adjustRightInd w:val="0"/>
              <w:snapToGrid w:val="0"/>
              <w:spacing w:line="276" w:lineRule="auto"/>
              <w:rPr>
                <w:rFonts w:hint="eastAsia"/>
                <w:lang w:val="fr-CH"/>
              </w:rPr>
            </w:pPr>
            <w:r>
              <w:rPr>
                <w:rFonts w:hint="eastAsia"/>
              </w:rPr>
              <w:t>·</w:t>
            </w:r>
            <w:r w:rsidRPr="002910EA">
              <w:rPr>
                <w:rFonts w:hint="eastAsia"/>
              </w:rPr>
              <w:t>活性物质</w:t>
            </w:r>
            <w:r w:rsidRPr="00224D62">
              <w:rPr>
                <w:rFonts w:hint="eastAsia"/>
              </w:rPr>
              <w:t>氟</w:t>
            </w:r>
            <w:proofErr w:type="gramStart"/>
            <w:r w:rsidRPr="00224D62">
              <w:rPr>
                <w:rFonts w:hint="eastAsia"/>
              </w:rPr>
              <w:t>啶磺</w:t>
            </w:r>
            <w:proofErr w:type="gramEnd"/>
            <w:r w:rsidRPr="00224D62">
              <w:rPr>
                <w:rFonts w:hint="eastAsia"/>
              </w:rPr>
              <w:t>隆</w:t>
            </w:r>
            <w:r>
              <w:rPr>
                <w:rFonts w:hint="eastAsia"/>
              </w:rPr>
              <w:t>（</w:t>
            </w:r>
            <w:r w:rsidRPr="00224D62">
              <w:rPr>
                <w:rFonts w:hint="eastAsia"/>
              </w:rPr>
              <w:t>评估的变体氟</w:t>
            </w:r>
            <w:proofErr w:type="gramStart"/>
            <w:r w:rsidRPr="00224D62">
              <w:rPr>
                <w:rFonts w:hint="eastAsia"/>
              </w:rPr>
              <w:t>吡磺</w:t>
            </w:r>
            <w:proofErr w:type="gramEnd"/>
            <w:r w:rsidRPr="00224D62">
              <w:rPr>
                <w:rFonts w:hint="eastAsia"/>
              </w:rPr>
              <w:t>隆</w:t>
            </w:r>
            <w:r w:rsidRPr="00224D62">
              <w:rPr>
                <w:rFonts w:hint="eastAsia"/>
              </w:rPr>
              <w:t>-</w:t>
            </w:r>
            <w:r w:rsidRPr="00224D62">
              <w:rPr>
                <w:rFonts w:hint="eastAsia"/>
              </w:rPr>
              <w:t>甲基钠</w:t>
            </w:r>
            <w:r>
              <w:rPr>
                <w:rFonts w:hint="eastAsia"/>
              </w:rPr>
              <w:t>）。</w:t>
            </w:r>
            <w:r>
              <w:rPr>
                <w:lang w:val="fr-BE" w:eastAsia="fr-BE"/>
              </w:rPr>
              <w:t>EFSA</w:t>
            </w:r>
            <w:r w:rsidRPr="00523427">
              <w:rPr>
                <w:rFonts w:hint="eastAsia"/>
                <w:lang w:val="fr-BE" w:eastAsia="fr-BE"/>
              </w:rPr>
              <w:t>杂志</w:t>
            </w:r>
            <w:r w:rsidRPr="00D43BE8">
              <w:rPr>
                <w:lang w:val="fr-CH"/>
              </w:rPr>
              <w:t>014;12(11):3881, 86 pp. doi:10.2903/j.efsa.2014.3881</w:t>
            </w:r>
            <w:r>
              <w:rPr>
                <w:rFonts w:hint="eastAsia"/>
                <w:lang w:val="fr-CH"/>
              </w:rPr>
              <w:t>：</w:t>
            </w:r>
          </w:p>
          <w:p w:rsidR="00D96475" w:rsidRDefault="00D96475" w:rsidP="00D96475">
            <w:pPr>
              <w:adjustRightInd w:val="0"/>
              <w:snapToGrid w:val="0"/>
              <w:spacing w:line="276" w:lineRule="auto"/>
              <w:rPr>
                <w:rFonts w:hint="eastAsia"/>
                <w:lang w:val="fr-CH"/>
              </w:rPr>
            </w:pPr>
            <w:r w:rsidRPr="00224D62">
              <w:rPr>
                <w:lang w:val="fr-CH"/>
              </w:rPr>
              <w:t>http://onlinelibrary.wiley.com/doi/10.2903/j.efsa.2014.3881/epdf</w:t>
            </w:r>
          </w:p>
          <w:p w:rsidR="00D96475" w:rsidRPr="00224D62" w:rsidRDefault="00D96475" w:rsidP="00D96475">
            <w:pPr>
              <w:adjustRightInd w:val="0"/>
              <w:snapToGrid w:val="0"/>
              <w:spacing w:line="276" w:lineRule="auto"/>
              <w:rPr>
                <w:rFonts w:hint="eastAsia"/>
                <w:b/>
                <w:lang w:val="fr-CH"/>
              </w:rPr>
            </w:pPr>
            <w:r w:rsidRPr="00224D62">
              <w:rPr>
                <w:rFonts w:hint="eastAsia"/>
                <w:lang w:val="fr-CH"/>
              </w:rPr>
              <w:t>·</w:t>
            </w:r>
            <w:r>
              <w:rPr>
                <w:rFonts w:hint="eastAsia"/>
                <w:lang w:val="fr-CH"/>
              </w:rPr>
              <w:t>2008</w:t>
            </w:r>
            <w:r>
              <w:rPr>
                <w:rFonts w:hint="eastAsia"/>
                <w:lang w:val="fr-CH"/>
              </w:rPr>
              <w:t>年</w:t>
            </w:r>
            <w:r>
              <w:rPr>
                <w:rFonts w:hint="eastAsia"/>
                <w:lang w:val="fr-CH"/>
              </w:rPr>
              <w:t>12</w:t>
            </w:r>
            <w:r>
              <w:rPr>
                <w:rFonts w:hint="eastAsia"/>
                <w:lang w:val="fr-CH"/>
              </w:rPr>
              <w:t>月</w:t>
            </w:r>
            <w:r>
              <w:rPr>
                <w:rFonts w:hint="eastAsia"/>
                <w:lang w:val="fr-CH"/>
              </w:rPr>
              <w:t>16</w:t>
            </w:r>
            <w:r>
              <w:rPr>
                <w:rFonts w:hint="eastAsia"/>
                <w:lang w:val="fr-CH"/>
              </w:rPr>
              <w:t>日</w:t>
            </w:r>
            <w:r w:rsidRPr="00E65F36">
              <w:rPr>
                <w:rFonts w:hint="eastAsia"/>
              </w:rPr>
              <w:t>欧洲议会</w:t>
            </w:r>
            <w:r>
              <w:rPr>
                <w:rFonts w:hint="eastAsia"/>
              </w:rPr>
              <w:t>和</w:t>
            </w:r>
            <w:r w:rsidRPr="00E65F36">
              <w:rPr>
                <w:rFonts w:hint="eastAsia"/>
              </w:rPr>
              <w:t>理事会</w:t>
            </w:r>
            <w:r>
              <w:rPr>
                <w:rFonts w:hint="eastAsia"/>
              </w:rPr>
              <w:t>法规</w:t>
            </w:r>
            <w:r w:rsidRPr="00224D62">
              <w:rPr>
                <w:rFonts w:hint="eastAsia"/>
                <w:lang w:val="fr-CH"/>
              </w:rPr>
              <w:t>(EC) No 1272/2008</w:t>
            </w:r>
            <w:r w:rsidRPr="000118EB">
              <w:rPr>
                <w:rFonts w:hint="eastAsia"/>
              </w:rPr>
              <w:t>关于物质和混合物的分类、标签和包装及修订和废止指令</w:t>
            </w:r>
            <w:r w:rsidRPr="00224D62">
              <w:rPr>
                <w:rFonts w:hint="eastAsia"/>
                <w:lang w:val="fr-CH"/>
              </w:rPr>
              <w:t>67/548/EEC</w:t>
            </w:r>
            <w:r w:rsidRPr="000118EB">
              <w:rPr>
                <w:rFonts w:hint="eastAsia"/>
              </w:rPr>
              <w:t>和</w:t>
            </w:r>
            <w:r w:rsidRPr="00224D62">
              <w:rPr>
                <w:rFonts w:hint="eastAsia"/>
                <w:lang w:val="fr-CH"/>
              </w:rPr>
              <w:t>1999/45/EC</w:t>
            </w:r>
            <w:r w:rsidRPr="00224D62">
              <w:rPr>
                <w:rFonts w:hint="eastAsia"/>
                <w:lang w:val="fr-CH"/>
              </w:rPr>
              <w:t>，</w:t>
            </w:r>
            <w:r w:rsidRPr="000118EB">
              <w:rPr>
                <w:rFonts w:hint="eastAsia"/>
              </w:rPr>
              <w:t>并修订法规</w:t>
            </w:r>
            <w:r w:rsidRPr="00224D62">
              <w:rPr>
                <w:rFonts w:hint="eastAsia"/>
                <w:lang w:val="fr-CH"/>
              </w:rPr>
              <w:t>(EC) No 1907/2006</w:t>
            </w:r>
            <w:r w:rsidRPr="00224D62">
              <w:rPr>
                <w:rFonts w:hint="eastAsia"/>
                <w:b/>
                <w:lang w:val="fr-CH"/>
              </w:rPr>
              <w:t>(</w:t>
            </w:r>
            <w:r w:rsidRPr="00224D62">
              <w:rPr>
                <w:lang w:val="fr-CH"/>
              </w:rPr>
              <w:t>OJ L 353, 31.12.2008, p. 1</w:t>
            </w:r>
            <w:r w:rsidRPr="00224D62">
              <w:rPr>
                <w:rFonts w:hint="eastAsia"/>
                <w:b/>
                <w:lang w:val="fr-CH"/>
              </w:rPr>
              <w:t>):</w:t>
            </w:r>
          </w:p>
          <w:p w:rsidR="00D96475" w:rsidRPr="00C112E4" w:rsidRDefault="00D96475" w:rsidP="00D96475">
            <w:pPr>
              <w:adjustRightInd w:val="0"/>
              <w:snapToGrid w:val="0"/>
              <w:spacing w:line="276" w:lineRule="auto"/>
              <w:rPr>
                <w:rFonts w:hint="eastAsia"/>
                <w:lang w:val="fr-CH"/>
              </w:rPr>
            </w:pPr>
            <w:r w:rsidRPr="00C112E4">
              <w:rPr>
                <w:lang w:val="fr-CH"/>
              </w:rPr>
              <w:t>http://eur-lex</w:t>
            </w:r>
            <w:r w:rsidRPr="00C112E4">
              <w:rPr>
                <w:lang w:val="fr-CH"/>
              </w:rPr>
              <w:t>.</w:t>
            </w:r>
            <w:r w:rsidRPr="00C112E4">
              <w:rPr>
                <w:lang w:val="fr-CH"/>
              </w:rPr>
              <w:t>europa.eu/legal-content/en/TXT/</w:t>
            </w:r>
            <w:r w:rsidRPr="00C112E4">
              <w:rPr>
                <w:lang w:val="fr-CH"/>
              </w:rPr>
              <w:t>?</w:t>
            </w:r>
            <w:r w:rsidRPr="00C112E4">
              <w:rPr>
                <w:lang w:val="fr-CH"/>
              </w:rPr>
              <w:t>uri=</w:t>
            </w:r>
            <w:r w:rsidRPr="00C112E4">
              <w:rPr>
                <w:lang w:val="fr-CH"/>
              </w:rPr>
              <w:t>C</w:t>
            </w:r>
            <w:r w:rsidRPr="00C112E4">
              <w:rPr>
                <w:lang w:val="fr-CH"/>
              </w:rPr>
              <w:t>ELEX:32015R1221&amp;qid=1484416483641</w:t>
            </w:r>
          </w:p>
        </w:tc>
      </w:tr>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bookmarkStart w:id="0" w:name="_GoBack" w:colFirst="2" w:colLast="2"/>
            <w:r>
              <w:rPr>
                <w:b/>
              </w:rPr>
              <w:t>9.</w:t>
            </w:r>
          </w:p>
        </w:tc>
        <w:tc>
          <w:tcPr>
            <w:tcW w:w="1729" w:type="dxa"/>
            <w:tcBorders>
              <w:top w:val="single" w:sz="4" w:space="0" w:color="auto"/>
              <w:bottom w:val="single" w:sz="4" w:space="0" w:color="auto"/>
            </w:tcBorders>
          </w:tcPr>
          <w:p w:rsidR="00D96475" w:rsidRDefault="00D96475" w:rsidP="00D96475">
            <w:pPr>
              <w:adjustRightInd w:val="0"/>
              <w:snapToGrid w:val="0"/>
              <w:spacing w:line="276" w:lineRule="auto"/>
              <w:rPr>
                <w:rFonts w:hint="eastAsia"/>
                <w:b/>
              </w:rPr>
            </w:pPr>
            <w:r>
              <w:rPr>
                <w:rFonts w:hint="eastAsia"/>
                <w:b/>
              </w:rPr>
              <w:t>拟批准日期</w:t>
            </w:r>
            <w:r>
              <w:rPr>
                <w:b/>
              </w:rPr>
              <w:t xml:space="preserve">:  </w:t>
            </w:r>
          </w:p>
          <w:p w:rsidR="00D96475" w:rsidRDefault="00D96475" w:rsidP="00D96475">
            <w:pPr>
              <w:adjustRightInd w:val="0"/>
              <w:snapToGrid w:val="0"/>
              <w:spacing w:line="276" w:lineRule="auto"/>
              <w:rPr>
                <w:rFonts w:hint="eastAsia"/>
              </w:rPr>
            </w:pPr>
            <w:r>
              <w:rPr>
                <w:rFonts w:hint="eastAsia"/>
                <w:b/>
              </w:rPr>
              <w:t>拟生效日期</w:t>
            </w:r>
            <w:r>
              <w:rPr>
                <w:b/>
              </w:rPr>
              <w:t xml:space="preserve">: </w:t>
            </w:r>
            <w:r>
              <w:rPr>
                <w:rFonts w:hint="eastAsia"/>
                <w:b/>
              </w:rPr>
              <w:t xml:space="preserve"> </w:t>
            </w:r>
          </w:p>
        </w:tc>
        <w:tc>
          <w:tcPr>
            <w:tcW w:w="5940" w:type="dxa"/>
            <w:tcBorders>
              <w:top w:val="single" w:sz="4" w:space="0" w:color="auto"/>
              <w:bottom w:val="single" w:sz="4" w:space="0" w:color="auto"/>
            </w:tcBorders>
          </w:tcPr>
          <w:p w:rsidR="00D96475" w:rsidRDefault="00D96475" w:rsidP="00D96475">
            <w:pPr>
              <w:adjustRightInd w:val="0"/>
              <w:snapToGrid w:val="0"/>
              <w:spacing w:line="276" w:lineRule="auto"/>
              <w:rPr>
                <w:rFonts w:hint="eastAsia"/>
              </w:rPr>
            </w:pPr>
            <w:r>
              <w:rPr>
                <w:rFonts w:hint="eastAsia"/>
                <w:spacing w:val="-2"/>
                <w:szCs w:val="22"/>
              </w:rPr>
              <w:t>2017</w:t>
            </w:r>
            <w:r>
              <w:rPr>
                <w:rFonts w:hint="eastAsia"/>
                <w:spacing w:val="-2"/>
                <w:szCs w:val="22"/>
              </w:rPr>
              <w:t>年</w:t>
            </w:r>
            <w:r>
              <w:rPr>
                <w:rFonts w:hint="eastAsia"/>
                <w:spacing w:val="-2"/>
                <w:szCs w:val="22"/>
              </w:rPr>
              <w:t>3</w:t>
            </w:r>
            <w:r>
              <w:rPr>
                <w:rFonts w:hint="eastAsia"/>
                <w:spacing w:val="-2"/>
                <w:szCs w:val="22"/>
              </w:rPr>
              <w:t>季度</w:t>
            </w:r>
          </w:p>
          <w:p w:rsidR="00D96475" w:rsidRPr="00043B3E" w:rsidRDefault="00D96475" w:rsidP="00D96475">
            <w:pPr>
              <w:adjustRightInd w:val="0"/>
              <w:snapToGrid w:val="0"/>
              <w:spacing w:line="276" w:lineRule="auto"/>
              <w:rPr>
                <w:rFonts w:hint="eastAsia"/>
                <w:spacing w:val="-2"/>
                <w:szCs w:val="22"/>
              </w:rPr>
            </w:pPr>
            <w:r>
              <w:rPr>
                <w:rFonts w:hint="eastAsia"/>
                <w:spacing w:val="-2"/>
                <w:szCs w:val="22"/>
              </w:rPr>
              <w:t>在欧盟官方公报上公布之后</w:t>
            </w:r>
            <w:r>
              <w:rPr>
                <w:rFonts w:hint="eastAsia"/>
                <w:spacing w:val="-2"/>
                <w:szCs w:val="22"/>
              </w:rPr>
              <w:t>20</w:t>
            </w:r>
            <w:r>
              <w:rPr>
                <w:rFonts w:hint="eastAsia"/>
                <w:spacing w:val="-2"/>
                <w:szCs w:val="22"/>
              </w:rPr>
              <w:t>天</w:t>
            </w:r>
          </w:p>
        </w:tc>
      </w:tr>
      <w:bookmarkEnd w:id="0"/>
      <w:tr w:rsidR="00D96475" w:rsidTr="00D96475">
        <w:trPr>
          <w:jc w:val="center"/>
        </w:trPr>
        <w:tc>
          <w:tcPr>
            <w:tcW w:w="666" w:type="dxa"/>
            <w:tcBorders>
              <w:top w:val="single" w:sz="4" w:space="0" w:color="auto"/>
              <w:bottom w:val="single" w:sz="4" w:space="0" w:color="auto"/>
            </w:tcBorders>
          </w:tcPr>
          <w:p w:rsidR="00D96475" w:rsidRDefault="00D96475" w:rsidP="00D96475">
            <w:pPr>
              <w:adjustRightInd w:val="0"/>
              <w:snapToGrid w:val="0"/>
              <w:spacing w:line="276" w:lineRule="auto"/>
              <w:rPr>
                <w:b/>
              </w:rPr>
            </w:pPr>
            <w:r>
              <w:rPr>
                <w:b/>
              </w:rPr>
              <w:t>10.</w:t>
            </w:r>
          </w:p>
        </w:tc>
        <w:tc>
          <w:tcPr>
            <w:tcW w:w="7669" w:type="dxa"/>
            <w:gridSpan w:val="2"/>
            <w:tcBorders>
              <w:top w:val="single" w:sz="4" w:space="0" w:color="auto"/>
              <w:bottom w:val="single" w:sz="4" w:space="0" w:color="auto"/>
            </w:tcBorders>
          </w:tcPr>
          <w:p w:rsidR="00D96475" w:rsidRPr="00D96475" w:rsidRDefault="00D96475" w:rsidP="00D96475">
            <w:pPr>
              <w:adjustRightInd w:val="0"/>
              <w:snapToGrid w:val="0"/>
              <w:spacing w:line="276" w:lineRule="auto"/>
              <w:rPr>
                <w:rFonts w:hint="eastAsia"/>
              </w:rPr>
            </w:pPr>
            <w:r>
              <w:rPr>
                <w:rFonts w:hint="eastAsia"/>
                <w:b/>
              </w:rPr>
              <w:t>提意见截止日期</w:t>
            </w:r>
            <w:r>
              <w:rPr>
                <w:b/>
              </w:rPr>
              <w:t>:</w:t>
            </w:r>
            <w:r w:rsidRPr="00973A71">
              <w:t xml:space="preserve"> </w:t>
            </w:r>
            <w:r w:rsidRPr="00371479">
              <w:rPr>
                <w:rFonts w:hint="eastAsia"/>
              </w:rPr>
              <w:t>通报</w:t>
            </w:r>
            <w:r>
              <w:rPr>
                <w:rFonts w:hint="eastAsia"/>
              </w:rPr>
              <w:t>之后</w:t>
            </w:r>
            <w:r>
              <w:rPr>
                <w:rFonts w:hint="eastAsia"/>
              </w:rPr>
              <w:t>6</w:t>
            </w:r>
            <w:r w:rsidRPr="00371479">
              <w:rPr>
                <w:rFonts w:hint="eastAsia"/>
              </w:rPr>
              <w:t>0</w:t>
            </w:r>
            <w:r w:rsidRPr="00371479">
              <w:rPr>
                <w:rFonts w:hint="eastAsia"/>
              </w:rPr>
              <w:t>天</w:t>
            </w:r>
          </w:p>
        </w:tc>
      </w:tr>
      <w:tr w:rsidR="00D96475" w:rsidTr="00D96475">
        <w:trPr>
          <w:jc w:val="center"/>
        </w:trPr>
        <w:tc>
          <w:tcPr>
            <w:tcW w:w="666" w:type="dxa"/>
            <w:tcBorders>
              <w:top w:val="single" w:sz="4" w:space="0" w:color="auto"/>
              <w:bottom w:val="double" w:sz="4" w:space="0" w:color="auto"/>
            </w:tcBorders>
          </w:tcPr>
          <w:p w:rsidR="00D96475" w:rsidRDefault="00D96475" w:rsidP="00D96475">
            <w:pPr>
              <w:adjustRightInd w:val="0"/>
              <w:snapToGrid w:val="0"/>
              <w:spacing w:line="276" w:lineRule="auto"/>
              <w:rPr>
                <w:b/>
              </w:rPr>
            </w:pPr>
            <w:r>
              <w:rPr>
                <w:b/>
              </w:rPr>
              <w:t>11.</w:t>
            </w:r>
          </w:p>
        </w:tc>
        <w:tc>
          <w:tcPr>
            <w:tcW w:w="7669" w:type="dxa"/>
            <w:gridSpan w:val="2"/>
            <w:tcBorders>
              <w:top w:val="single" w:sz="4" w:space="0" w:color="auto"/>
              <w:bottom w:val="double" w:sz="4" w:space="0" w:color="auto"/>
            </w:tcBorders>
          </w:tcPr>
          <w:p w:rsidR="00D96475" w:rsidRDefault="00D96475" w:rsidP="00D96475">
            <w:pPr>
              <w:adjustRightInd w:val="0"/>
              <w:snapToGrid w:val="0"/>
              <w:spacing w:line="276" w:lineRule="auto"/>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B71E3B" w:rsidRPr="00D96475" w:rsidRDefault="00D96475"/>
    <w:sectPr w:rsidR="00B71E3B" w:rsidRPr="00D96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75"/>
    <w:rsid w:val="00500A5D"/>
    <w:rsid w:val="00D1580B"/>
    <w:rsid w:val="00D9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F0D9A985-D5A6-45D7-9115-FF7EA6EA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475"/>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96475"/>
    <w:pPr>
      <w:jc w:val="center"/>
    </w:pPr>
    <w:rPr>
      <w:b/>
      <w:caps/>
      <w:kern w:val="28"/>
    </w:rPr>
  </w:style>
  <w:style w:type="character" w:customStyle="1" w:styleId="Char">
    <w:name w:val="标题 Char"/>
    <w:basedOn w:val="a0"/>
    <w:link w:val="a3"/>
    <w:rsid w:val="00D96475"/>
    <w:rPr>
      <w:rFonts w:ascii="Times New Roman" w:eastAsia="宋体" w:hAnsi="Times New Roman" w:cs="Times New Roman"/>
      <w:b/>
      <w:caps/>
      <w:kern w:val="28"/>
      <w:sz w:val="22"/>
      <w:szCs w:val="20"/>
      <w:lang w:val="en-GB"/>
    </w:rPr>
  </w:style>
  <w:style w:type="paragraph" w:styleId="a4">
    <w:name w:val="header"/>
    <w:basedOn w:val="a"/>
    <w:link w:val="Char0"/>
    <w:rsid w:val="00D96475"/>
    <w:pPr>
      <w:tabs>
        <w:tab w:val="center" w:pos="4513"/>
        <w:tab w:val="right" w:pos="9027"/>
      </w:tabs>
      <w:jc w:val="left"/>
    </w:pPr>
  </w:style>
  <w:style w:type="character" w:customStyle="1" w:styleId="Char0">
    <w:name w:val="页眉 Char"/>
    <w:basedOn w:val="a0"/>
    <w:link w:val="a4"/>
    <w:rsid w:val="00D96475"/>
    <w:rPr>
      <w:rFonts w:ascii="Times New Roman" w:eastAsia="宋体" w:hAnsi="Times New Roman" w:cs="Times New Roman"/>
      <w:kern w:val="0"/>
      <w:sz w:val="22"/>
      <w:szCs w:val="20"/>
      <w:lang w:val="en-GB"/>
    </w:rPr>
  </w:style>
  <w:style w:type="paragraph" w:styleId="a5">
    <w:name w:val="toa heading"/>
    <w:basedOn w:val="a"/>
    <w:next w:val="a"/>
    <w:rsid w:val="00D9647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2017-04-14T02:15:00Z</dcterms:created>
  <dcterms:modified xsi:type="dcterms:W3CDTF">2017-04-14T02:17:00Z</dcterms:modified>
</cp:coreProperties>
</file>