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F56F4E" w:rsidRPr="00F56F4E" w:rsidTr="00F56F4E">
        <w:tblPrEx>
          <w:tblCellMar>
            <w:top w:w="0" w:type="dxa"/>
            <w:bottom w:w="0" w:type="dxa"/>
          </w:tblCellMar>
        </w:tblPrEx>
        <w:trPr>
          <w:jc w:val="center"/>
        </w:trPr>
        <w:tc>
          <w:tcPr>
            <w:tcW w:w="6443" w:type="dxa"/>
            <w:vMerge w:val="restart"/>
          </w:tcPr>
          <w:p w:rsidR="00F56F4E" w:rsidRPr="00F56F4E" w:rsidRDefault="00F56F4E" w:rsidP="00F56F4E">
            <w:pPr>
              <w:widowControl/>
              <w:tabs>
                <w:tab w:val="left" w:pos="720"/>
              </w:tabs>
              <w:adjustRightInd/>
              <w:snapToGrid/>
              <w:ind w:firstLineChars="0" w:firstLine="0"/>
              <w:jc w:val="left"/>
              <w:rPr>
                <w:rFonts w:hint="eastAsia"/>
                <w:b/>
                <w:smallCaps/>
                <w:kern w:val="0"/>
                <w:sz w:val="44"/>
                <w:szCs w:val="20"/>
                <w:lang w:val="en-GB"/>
              </w:rPr>
            </w:pPr>
            <w:r w:rsidRPr="00F56F4E">
              <w:rPr>
                <w:rFonts w:hint="eastAsia"/>
                <w:b/>
                <w:smallCaps/>
                <w:kern w:val="0"/>
                <w:sz w:val="44"/>
                <w:szCs w:val="20"/>
                <w:lang w:val="en-GB"/>
              </w:rPr>
              <w:t>世界贸易组织</w:t>
            </w:r>
          </w:p>
          <w:p w:rsidR="00F56F4E" w:rsidRPr="00F56F4E" w:rsidRDefault="00F56F4E" w:rsidP="00F56F4E">
            <w:pPr>
              <w:widowControl/>
              <w:tabs>
                <w:tab w:val="left" w:pos="720"/>
              </w:tabs>
              <w:adjustRightInd/>
              <w:snapToGrid/>
              <w:spacing w:line="240" w:lineRule="auto"/>
              <w:ind w:firstLineChars="0" w:firstLine="0"/>
              <w:jc w:val="left"/>
              <w:rPr>
                <w:b/>
                <w:smallCaps/>
                <w:kern w:val="0"/>
                <w:sz w:val="18"/>
                <w:szCs w:val="20"/>
                <w:lang w:val="en-GB"/>
              </w:rPr>
            </w:pPr>
          </w:p>
        </w:tc>
        <w:tc>
          <w:tcPr>
            <w:tcW w:w="2629" w:type="dxa"/>
          </w:tcPr>
          <w:p w:rsidR="00F56F4E" w:rsidRPr="00F56F4E" w:rsidRDefault="00F56F4E" w:rsidP="00F56F4E">
            <w:pPr>
              <w:widowControl/>
              <w:tabs>
                <w:tab w:val="left" w:pos="720"/>
              </w:tabs>
              <w:adjustRightInd/>
              <w:snapToGrid/>
              <w:spacing w:line="240" w:lineRule="auto"/>
              <w:ind w:firstLineChars="0" w:firstLine="0"/>
              <w:jc w:val="left"/>
              <w:rPr>
                <w:kern w:val="0"/>
                <w:sz w:val="22"/>
                <w:szCs w:val="20"/>
                <w:u w:val="single"/>
                <w:lang w:val="en-GB"/>
              </w:rPr>
            </w:pPr>
          </w:p>
        </w:tc>
      </w:tr>
      <w:tr w:rsidR="00F56F4E" w:rsidRPr="00F56F4E" w:rsidTr="00F56F4E">
        <w:tblPrEx>
          <w:tblCellMar>
            <w:top w:w="0" w:type="dxa"/>
            <w:bottom w:w="0" w:type="dxa"/>
          </w:tblCellMar>
        </w:tblPrEx>
        <w:trPr>
          <w:trHeight w:hRule="exact" w:val="167"/>
          <w:jc w:val="center"/>
        </w:trPr>
        <w:tc>
          <w:tcPr>
            <w:tcW w:w="6443" w:type="dxa"/>
            <w:vMerge/>
          </w:tcPr>
          <w:p w:rsidR="00F56F4E" w:rsidRPr="00F56F4E" w:rsidRDefault="00F56F4E" w:rsidP="00F56F4E">
            <w:pPr>
              <w:widowControl/>
              <w:tabs>
                <w:tab w:val="left" w:pos="720"/>
              </w:tabs>
              <w:adjustRightInd/>
              <w:snapToGrid/>
              <w:spacing w:before="240" w:line="380" w:lineRule="exact"/>
              <w:ind w:firstLineChars="0" w:firstLine="0"/>
              <w:jc w:val="left"/>
              <w:rPr>
                <w:kern w:val="0"/>
                <w:sz w:val="22"/>
                <w:szCs w:val="20"/>
                <w:lang w:val="en-GB"/>
              </w:rPr>
            </w:pPr>
          </w:p>
        </w:tc>
        <w:tc>
          <w:tcPr>
            <w:tcW w:w="2629" w:type="dxa"/>
          </w:tcPr>
          <w:p w:rsidR="00F56F4E" w:rsidRPr="00F56F4E" w:rsidRDefault="00F56F4E" w:rsidP="00F56F4E">
            <w:pPr>
              <w:widowControl/>
              <w:tabs>
                <w:tab w:val="left" w:pos="720"/>
              </w:tabs>
              <w:adjustRightInd/>
              <w:snapToGrid/>
              <w:spacing w:line="240" w:lineRule="auto"/>
              <w:ind w:firstLineChars="0" w:firstLine="0"/>
              <w:jc w:val="left"/>
              <w:rPr>
                <w:kern w:val="0"/>
                <w:sz w:val="22"/>
                <w:szCs w:val="20"/>
                <w:lang w:val="en-GB"/>
              </w:rPr>
            </w:pPr>
          </w:p>
        </w:tc>
      </w:tr>
      <w:tr w:rsidR="00F56F4E" w:rsidRPr="00F56F4E" w:rsidTr="00F56F4E">
        <w:tblPrEx>
          <w:tblCellMar>
            <w:top w:w="0" w:type="dxa"/>
            <w:bottom w:w="0" w:type="dxa"/>
          </w:tblCellMar>
        </w:tblPrEx>
        <w:trPr>
          <w:jc w:val="center"/>
        </w:trPr>
        <w:tc>
          <w:tcPr>
            <w:tcW w:w="6443" w:type="dxa"/>
            <w:vMerge/>
          </w:tcPr>
          <w:p w:rsidR="00F56F4E" w:rsidRPr="00F56F4E" w:rsidRDefault="00F56F4E" w:rsidP="00F56F4E">
            <w:pPr>
              <w:widowControl/>
              <w:tabs>
                <w:tab w:val="left" w:pos="720"/>
              </w:tabs>
              <w:adjustRightInd/>
              <w:snapToGrid/>
              <w:spacing w:before="240" w:line="380" w:lineRule="exact"/>
              <w:ind w:firstLineChars="0" w:firstLine="0"/>
              <w:jc w:val="left"/>
              <w:rPr>
                <w:smallCaps/>
                <w:kern w:val="0"/>
                <w:sz w:val="44"/>
                <w:szCs w:val="20"/>
                <w:lang w:val="en-GB"/>
              </w:rPr>
            </w:pPr>
          </w:p>
        </w:tc>
        <w:tc>
          <w:tcPr>
            <w:tcW w:w="2629" w:type="dxa"/>
          </w:tcPr>
          <w:p w:rsidR="00F56F4E" w:rsidRPr="00F56F4E" w:rsidRDefault="00F56F4E" w:rsidP="00F56F4E">
            <w:pPr>
              <w:widowControl/>
              <w:tabs>
                <w:tab w:val="left" w:pos="720"/>
              </w:tabs>
              <w:adjustRightInd/>
              <w:snapToGrid/>
              <w:spacing w:line="240" w:lineRule="auto"/>
              <w:ind w:firstLineChars="0" w:firstLine="0"/>
              <w:jc w:val="left"/>
              <w:rPr>
                <w:rFonts w:hint="eastAsia"/>
                <w:b/>
                <w:kern w:val="0"/>
                <w:sz w:val="22"/>
                <w:szCs w:val="20"/>
                <w:lang w:val="en-GB"/>
              </w:rPr>
            </w:pPr>
            <w:r w:rsidRPr="00F56F4E">
              <w:rPr>
                <w:b/>
                <w:kern w:val="0"/>
                <w:sz w:val="22"/>
                <w:szCs w:val="20"/>
                <w:lang w:val="en-GB"/>
              </w:rPr>
              <w:t>G/TBT/N/EU/</w:t>
            </w:r>
            <w:r w:rsidRPr="00F56F4E">
              <w:rPr>
                <w:b/>
                <w:kern w:val="0"/>
                <w:sz w:val="22"/>
                <w:szCs w:val="16"/>
                <w:lang w:val="en-GB"/>
              </w:rPr>
              <w:t>45</w:t>
            </w:r>
            <w:r w:rsidRPr="00F56F4E">
              <w:rPr>
                <w:rFonts w:hint="eastAsia"/>
                <w:b/>
                <w:kern w:val="0"/>
                <w:sz w:val="22"/>
                <w:szCs w:val="16"/>
                <w:lang w:val="en-GB"/>
              </w:rPr>
              <w:t>3</w:t>
            </w:r>
          </w:p>
          <w:p w:rsidR="00F56F4E" w:rsidRPr="00F56F4E" w:rsidRDefault="00F56F4E" w:rsidP="00F56F4E">
            <w:pPr>
              <w:widowControl/>
              <w:tabs>
                <w:tab w:val="left" w:pos="720"/>
              </w:tabs>
              <w:adjustRightInd/>
              <w:snapToGrid/>
              <w:spacing w:line="240" w:lineRule="auto"/>
              <w:ind w:firstLineChars="0" w:firstLine="0"/>
              <w:jc w:val="left"/>
              <w:rPr>
                <w:rFonts w:hint="eastAsia"/>
                <w:kern w:val="0"/>
                <w:sz w:val="22"/>
                <w:szCs w:val="20"/>
                <w:lang w:val="en-GB"/>
              </w:rPr>
            </w:pPr>
            <w:r w:rsidRPr="00F56F4E">
              <w:rPr>
                <w:kern w:val="0"/>
                <w:sz w:val="22"/>
                <w:szCs w:val="20"/>
                <w:lang w:val="en-GB"/>
              </w:rPr>
              <w:t>201</w:t>
            </w:r>
            <w:r w:rsidRPr="00F56F4E">
              <w:rPr>
                <w:rFonts w:hint="eastAsia"/>
                <w:kern w:val="0"/>
                <w:sz w:val="22"/>
                <w:szCs w:val="20"/>
                <w:lang w:val="en-GB"/>
              </w:rPr>
              <w:t>7</w:t>
            </w:r>
            <w:r w:rsidRPr="00F56F4E">
              <w:rPr>
                <w:rFonts w:hint="eastAsia"/>
                <w:kern w:val="0"/>
                <w:sz w:val="22"/>
                <w:szCs w:val="20"/>
                <w:lang w:val="en-GB"/>
              </w:rPr>
              <w:t>年</w:t>
            </w:r>
            <w:r w:rsidRPr="00F56F4E">
              <w:rPr>
                <w:rFonts w:hint="eastAsia"/>
                <w:kern w:val="0"/>
                <w:sz w:val="22"/>
                <w:szCs w:val="20"/>
                <w:lang w:val="en-GB"/>
              </w:rPr>
              <w:t>2</w:t>
            </w:r>
            <w:r w:rsidRPr="00F56F4E">
              <w:rPr>
                <w:rFonts w:hint="eastAsia"/>
                <w:kern w:val="0"/>
                <w:sz w:val="22"/>
                <w:szCs w:val="20"/>
                <w:lang w:val="en-GB"/>
              </w:rPr>
              <w:t>月</w:t>
            </w:r>
            <w:r w:rsidRPr="00F56F4E">
              <w:rPr>
                <w:rFonts w:hint="eastAsia"/>
                <w:kern w:val="0"/>
                <w:sz w:val="22"/>
                <w:szCs w:val="20"/>
                <w:lang w:val="en-GB"/>
              </w:rPr>
              <w:t>13</w:t>
            </w:r>
            <w:r w:rsidRPr="00F56F4E">
              <w:rPr>
                <w:rFonts w:hint="eastAsia"/>
                <w:kern w:val="0"/>
                <w:sz w:val="22"/>
                <w:szCs w:val="20"/>
                <w:lang w:val="en-GB"/>
              </w:rPr>
              <w:t>日</w:t>
            </w:r>
          </w:p>
        </w:tc>
      </w:tr>
      <w:tr w:rsidR="00F56F4E" w:rsidRPr="00F56F4E" w:rsidTr="00F56F4E">
        <w:tblPrEx>
          <w:tblCellMar>
            <w:top w:w="0" w:type="dxa"/>
            <w:bottom w:w="0" w:type="dxa"/>
          </w:tblCellMar>
        </w:tblPrEx>
        <w:trPr>
          <w:jc w:val="center"/>
        </w:trPr>
        <w:tc>
          <w:tcPr>
            <w:tcW w:w="6443" w:type="dxa"/>
            <w:tcBorders>
              <w:bottom w:val="single" w:sz="4" w:space="0" w:color="auto"/>
            </w:tcBorders>
          </w:tcPr>
          <w:p w:rsidR="00F56F4E" w:rsidRPr="00F56F4E" w:rsidRDefault="00F56F4E" w:rsidP="00F56F4E">
            <w:pPr>
              <w:widowControl/>
              <w:tabs>
                <w:tab w:val="left" w:pos="720"/>
              </w:tabs>
              <w:adjustRightInd/>
              <w:snapToGrid/>
              <w:spacing w:line="240" w:lineRule="auto"/>
              <w:ind w:firstLineChars="0" w:firstLine="0"/>
              <w:jc w:val="left"/>
              <w:rPr>
                <w:kern w:val="0"/>
                <w:sz w:val="22"/>
                <w:szCs w:val="20"/>
                <w:lang w:val="en-GB"/>
              </w:rPr>
            </w:pPr>
          </w:p>
        </w:tc>
        <w:tc>
          <w:tcPr>
            <w:tcW w:w="2629" w:type="dxa"/>
            <w:tcBorders>
              <w:bottom w:val="single" w:sz="4" w:space="0" w:color="auto"/>
            </w:tcBorders>
          </w:tcPr>
          <w:p w:rsidR="00F56F4E" w:rsidRPr="00F56F4E" w:rsidRDefault="00F56F4E" w:rsidP="00F56F4E">
            <w:pPr>
              <w:widowControl/>
              <w:tabs>
                <w:tab w:val="left" w:pos="720"/>
              </w:tabs>
              <w:adjustRightInd/>
              <w:snapToGrid/>
              <w:spacing w:line="240" w:lineRule="auto"/>
              <w:ind w:firstLineChars="0" w:firstLine="0"/>
              <w:jc w:val="left"/>
              <w:rPr>
                <w:kern w:val="0"/>
                <w:sz w:val="18"/>
                <w:szCs w:val="20"/>
                <w:lang w:val="en-GB"/>
              </w:rPr>
            </w:pPr>
            <w:r w:rsidRPr="00F56F4E">
              <w:rPr>
                <w:kern w:val="0"/>
                <w:sz w:val="18"/>
                <w:szCs w:val="18"/>
                <w:lang w:val="en-GB"/>
              </w:rPr>
              <w:t>(1</w:t>
            </w:r>
            <w:r w:rsidRPr="00F56F4E">
              <w:rPr>
                <w:rFonts w:hint="eastAsia"/>
                <w:kern w:val="0"/>
                <w:sz w:val="18"/>
                <w:szCs w:val="18"/>
                <w:lang w:val="en-GB"/>
              </w:rPr>
              <w:t>7</w:t>
            </w:r>
            <w:r w:rsidRPr="00F56F4E">
              <w:rPr>
                <w:kern w:val="0"/>
                <w:sz w:val="18"/>
                <w:szCs w:val="18"/>
                <w:lang w:val="en-GB"/>
              </w:rPr>
              <w:t>-0868)</w:t>
            </w:r>
          </w:p>
        </w:tc>
      </w:tr>
      <w:tr w:rsidR="00F56F4E" w:rsidRPr="00F56F4E" w:rsidTr="00F56F4E">
        <w:tblPrEx>
          <w:tblCellMar>
            <w:top w:w="0" w:type="dxa"/>
            <w:bottom w:w="0" w:type="dxa"/>
          </w:tblCellMar>
        </w:tblPrEx>
        <w:trPr>
          <w:trHeight w:hRule="exact" w:val="160"/>
          <w:jc w:val="center"/>
        </w:trPr>
        <w:tc>
          <w:tcPr>
            <w:tcW w:w="6443" w:type="dxa"/>
          </w:tcPr>
          <w:p w:rsidR="00F56F4E" w:rsidRPr="00F56F4E" w:rsidRDefault="00F56F4E" w:rsidP="00F56F4E">
            <w:pPr>
              <w:widowControl/>
              <w:tabs>
                <w:tab w:val="left" w:pos="720"/>
              </w:tabs>
              <w:adjustRightInd/>
              <w:snapToGrid/>
              <w:spacing w:line="240" w:lineRule="auto"/>
              <w:ind w:firstLineChars="0" w:firstLine="0"/>
              <w:jc w:val="left"/>
              <w:rPr>
                <w:kern w:val="0"/>
                <w:sz w:val="22"/>
                <w:szCs w:val="20"/>
                <w:lang w:val="en-GB"/>
              </w:rPr>
            </w:pPr>
          </w:p>
        </w:tc>
        <w:tc>
          <w:tcPr>
            <w:tcW w:w="2629" w:type="dxa"/>
          </w:tcPr>
          <w:p w:rsidR="00F56F4E" w:rsidRPr="00F56F4E" w:rsidRDefault="00F56F4E" w:rsidP="00F56F4E">
            <w:pPr>
              <w:widowControl/>
              <w:tabs>
                <w:tab w:val="left" w:pos="720"/>
              </w:tabs>
              <w:adjustRightInd/>
              <w:snapToGrid/>
              <w:spacing w:line="240" w:lineRule="auto"/>
              <w:ind w:firstLineChars="0" w:firstLine="0"/>
              <w:jc w:val="left"/>
              <w:rPr>
                <w:kern w:val="0"/>
                <w:sz w:val="22"/>
                <w:szCs w:val="20"/>
                <w:lang w:val="en-GB"/>
              </w:rPr>
            </w:pPr>
          </w:p>
        </w:tc>
      </w:tr>
      <w:tr w:rsidR="00F56F4E" w:rsidRPr="00F56F4E" w:rsidTr="00F56F4E">
        <w:tblPrEx>
          <w:tblCellMar>
            <w:top w:w="0" w:type="dxa"/>
            <w:bottom w:w="0" w:type="dxa"/>
          </w:tblCellMar>
        </w:tblPrEx>
        <w:trPr>
          <w:jc w:val="center"/>
        </w:trPr>
        <w:tc>
          <w:tcPr>
            <w:tcW w:w="6443" w:type="dxa"/>
          </w:tcPr>
          <w:p w:rsidR="00F56F4E" w:rsidRPr="00F56F4E" w:rsidRDefault="00F56F4E" w:rsidP="00F56F4E">
            <w:pPr>
              <w:widowControl/>
              <w:tabs>
                <w:tab w:val="left" w:pos="720"/>
              </w:tabs>
              <w:adjustRightInd/>
              <w:snapToGrid/>
              <w:spacing w:line="240" w:lineRule="auto"/>
              <w:ind w:firstLineChars="0" w:firstLine="0"/>
              <w:jc w:val="left"/>
              <w:rPr>
                <w:rFonts w:hint="eastAsia"/>
                <w:b/>
                <w:kern w:val="0"/>
                <w:sz w:val="22"/>
                <w:szCs w:val="20"/>
                <w:lang w:val="en-GB"/>
              </w:rPr>
            </w:pPr>
            <w:r w:rsidRPr="00F56F4E">
              <w:rPr>
                <w:rFonts w:hint="eastAsia"/>
                <w:b/>
                <w:kern w:val="0"/>
                <w:sz w:val="22"/>
                <w:szCs w:val="20"/>
                <w:lang w:val="en-GB"/>
              </w:rPr>
              <w:t>贸易技术壁垒委员会</w:t>
            </w:r>
          </w:p>
        </w:tc>
        <w:tc>
          <w:tcPr>
            <w:tcW w:w="2629" w:type="dxa"/>
          </w:tcPr>
          <w:p w:rsidR="00F56F4E" w:rsidRPr="00F56F4E" w:rsidRDefault="00F56F4E" w:rsidP="00F56F4E">
            <w:pPr>
              <w:widowControl/>
              <w:tabs>
                <w:tab w:val="left" w:pos="962"/>
                <w:tab w:val="center" w:pos="4513"/>
                <w:tab w:val="right" w:pos="9027"/>
              </w:tabs>
              <w:adjustRightInd/>
              <w:snapToGrid/>
              <w:spacing w:line="240" w:lineRule="auto"/>
              <w:ind w:firstLineChars="0" w:firstLine="0"/>
              <w:jc w:val="left"/>
              <w:rPr>
                <w:rFonts w:hint="eastAsia"/>
                <w:kern w:val="0"/>
                <w:sz w:val="22"/>
                <w:szCs w:val="20"/>
                <w:lang w:val="en-GB"/>
              </w:rPr>
            </w:pPr>
            <w:r w:rsidRPr="00F56F4E">
              <w:rPr>
                <w:rFonts w:hint="eastAsia"/>
                <w:kern w:val="0"/>
                <w:sz w:val="22"/>
                <w:szCs w:val="20"/>
                <w:lang w:val="en-GB"/>
              </w:rPr>
              <w:t>原文：英语</w:t>
            </w:r>
          </w:p>
        </w:tc>
      </w:tr>
    </w:tbl>
    <w:p w:rsidR="00F56F4E" w:rsidRPr="00F56F4E" w:rsidRDefault="00F56F4E" w:rsidP="00F56F4E">
      <w:pPr>
        <w:widowControl/>
        <w:tabs>
          <w:tab w:val="left" w:pos="720"/>
        </w:tabs>
        <w:adjustRightInd/>
        <w:snapToGrid/>
        <w:spacing w:line="240" w:lineRule="auto"/>
        <w:ind w:firstLineChars="0" w:firstLine="0"/>
        <w:jc w:val="center"/>
        <w:rPr>
          <w:kern w:val="0"/>
          <w:sz w:val="22"/>
          <w:szCs w:val="20"/>
          <w:lang w:val="en-GB"/>
        </w:rPr>
      </w:pPr>
    </w:p>
    <w:p w:rsidR="00F56F4E" w:rsidRPr="00F56F4E" w:rsidRDefault="00F56F4E" w:rsidP="00F56F4E">
      <w:pPr>
        <w:widowControl/>
        <w:tabs>
          <w:tab w:val="left" w:pos="720"/>
        </w:tabs>
        <w:adjustRightInd/>
        <w:snapToGrid/>
        <w:spacing w:line="240" w:lineRule="auto"/>
        <w:ind w:firstLineChars="0" w:firstLine="0"/>
        <w:jc w:val="center"/>
        <w:rPr>
          <w:rFonts w:hint="eastAsia"/>
          <w:b/>
          <w:caps/>
          <w:kern w:val="28"/>
          <w:sz w:val="30"/>
          <w:szCs w:val="20"/>
          <w:lang w:val="en-GB"/>
        </w:rPr>
      </w:pPr>
      <w:r w:rsidRPr="00F56F4E">
        <w:rPr>
          <w:rFonts w:hint="eastAsia"/>
          <w:b/>
          <w:caps/>
          <w:kern w:val="28"/>
          <w:sz w:val="30"/>
          <w:szCs w:val="20"/>
          <w:lang w:val="en-GB"/>
        </w:rPr>
        <w:t>通</w:t>
      </w:r>
      <w:r w:rsidRPr="00F56F4E">
        <w:rPr>
          <w:rFonts w:hint="eastAsia"/>
          <w:b/>
          <w:caps/>
          <w:kern w:val="28"/>
          <w:sz w:val="30"/>
          <w:szCs w:val="20"/>
          <w:lang w:val="en-GB"/>
        </w:rPr>
        <w:t xml:space="preserve">             </w:t>
      </w:r>
      <w:r w:rsidRPr="00F56F4E">
        <w:rPr>
          <w:rFonts w:hint="eastAsia"/>
          <w:b/>
          <w:caps/>
          <w:kern w:val="28"/>
          <w:sz w:val="30"/>
          <w:szCs w:val="20"/>
          <w:lang w:val="en-GB"/>
        </w:rPr>
        <w:t>报</w:t>
      </w:r>
    </w:p>
    <w:p w:rsidR="00F56F4E" w:rsidRPr="00F56F4E" w:rsidRDefault="00F56F4E" w:rsidP="00F56F4E">
      <w:pPr>
        <w:widowControl/>
        <w:tabs>
          <w:tab w:val="left" w:pos="720"/>
        </w:tabs>
        <w:adjustRightInd/>
        <w:snapToGrid/>
        <w:spacing w:line="240" w:lineRule="auto"/>
        <w:ind w:firstLineChars="0" w:firstLine="0"/>
        <w:jc w:val="center"/>
        <w:rPr>
          <w:kern w:val="0"/>
          <w:sz w:val="22"/>
          <w:szCs w:val="20"/>
          <w:lang w:val="en-GB"/>
        </w:rPr>
      </w:pPr>
    </w:p>
    <w:p w:rsidR="00F56F4E" w:rsidRPr="00F56F4E" w:rsidRDefault="00F56F4E" w:rsidP="00F56F4E">
      <w:pPr>
        <w:widowControl/>
        <w:tabs>
          <w:tab w:val="left" w:pos="720"/>
        </w:tabs>
        <w:adjustRightInd/>
        <w:snapToGrid/>
        <w:spacing w:line="240" w:lineRule="auto"/>
        <w:ind w:firstLineChars="0" w:firstLine="0"/>
        <w:jc w:val="center"/>
        <w:rPr>
          <w:kern w:val="0"/>
          <w:sz w:val="22"/>
          <w:szCs w:val="20"/>
          <w:lang w:val="en-GB"/>
        </w:rPr>
      </w:pPr>
      <w:r w:rsidRPr="00F56F4E">
        <w:rPr>
          <w:rFonts w:hint="eastAsia"/>
          <w:kern w:val="0"/>
          <w:sz w:val="22"/>
          <w:szCs w:val="20"/>
          <w:lang w:val="en-GB"/>
        </w:rPr>
        <w:t>以下通报根据</w:t>
      </w:r>
      <w:r w:rsidRPr="00F56F4E">
        <w:rPr>
          <w:rFonts w:hint="eastAsia"/>
          <w:kern w:val="0"/>
          <w:sz w:val="22"/>
          <w:szCs w:val="20"/>
          <w:lang w:val="en-GB"/>
        </w:rPr>
        <w:t>TBT</w:t>
      </w:r>
      <w:r w:rsidRPr="00F56F4E">
        <w:rPr>
          <w:rFonts w:hint="eastAsia"/>
          <w:kern w:val="0"/>
          <w:sz w:val="22"/>
          <w:szCs w:val="20"/>
          <w:lang w:val="en-GB"/>
        </w:rPr>
        <w:t>协定第</w:t>
      </w:r>
      <w:r w:rsidRPr="00F56F4E">
        <w:rPr>
          <w:kern w:val="0"/>
          <w:sz w:val="22"/>
          <w:szCs w:val="20"/>
          <w:lang w:val="en-GB"/>
        </w:rPr>
        <w:t>10.6</w:t>
      </w:r>
      <w:r w:rsidRPr="00F56F4E">
        <w:rPr>
          <w:rFonts w:hint="eastAsia"/>
          <w:kern w:val="0"/>
          <w:sz w:val="22"/>
          <w:szCs w:val="20"/>
          <w:lang w:val="en-GB"/>
        </w:rPr>
        <w:t xml:space="preserve"> </w:t>
      </w:r>
      <w:r w:rsidRPr="00F56F4E">
        <w:rPr>
          <w:rFonts w:hint="eastAsia"/>
          <w:kern w:val="0"/>
          <w:sz w:val="22"/>
          <w:szCs w:val="20"/>
          <w:lang w:val="en-GB"/>
        </w:rPr>
        <w:t>条分发</w:t>
      </w:r>
    </w:p>
    <w:p w:rsidR="00F56F4E" w:rsidRPr="00F56F4E" w:rsidRDefault="00F56F4E" w:rsidP="00F56F4E">
      <w:pPr>
        <w:widowControl/>
        <w:tabs>
          <w:tab w:val="left" w:pos="720"/>
        </w:tabs>
        <w:adjustRightInd/>
        <w:snapToGrid/>
        <w:spacing w:line="240" w:lineRule="auto"/>
        <w:ind w:firstLineChars="0" w:firstLine="0"/>
        <w:jc w:val="center"/>
        <w:rPr>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1729"/>
        <w:gridCol w:w="5940"/>
      </w:tblGrid>
      <w:tr w:rsidR="00F56F4E" w:rsidRPr="00F56F4E" w:rsidTr="00F56F4E">
        <w:trPr>
          <w:jc w:val="center"/>
        </w:trPr>
        <w:tc>
          <w:tcPr>
            <w:tcW w:w="666" w:type="dxa"/>
            <w:tcBorders>
              <w:top w:val="doub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1.</w:t>
            </w:r>
          </w:p>
        </w:tc>
        <w:tc>
          <w:tcPr>
            <w:tcW w:w="7669" w:type="dxa"/>
            <w:gridSpan w:val="2"/>
            <w:tcBorders>
              <w:top w:val="doub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u w:val="single"/>
                <w:lang w:val="en-GB"/>
              </w:rPr>
            </w:pPr>
            <w:r w:rsidRPr="00F56F4E">
              <w:rPr>
                <w:rFonts w:hint="eastAsia"/>
                <w:b/>
                <w:kern w:val="0"/>
                <w:sz w:val="22"/>
                <w:szCs w:val="20"/>
                <w:lang w:val="en-GB"/>
              </w:rPr>
              <w:t>通报成员：</w:t>
            </w:r>
            <w:r w:rsidRPr="00F56F4E">
              <w:rPr>
                <w:rFonts w:hint="eastAsia"/>
                <w:kern w:val="0"/>
                <w:sz w:val="22"/>
                <w:szCs w:val="20"/>
                <w:u w:val="single"/>
                <w:lang w:val="en-GB"/>
              </w:rPr>
              <w:t>欧盟</w:t>
            </w:r>
          </w:p>
          <w:p w:rsidR="00F56F4E" w:rsidRPr="00F56F4E" w:rsidRDefault="00F56F4E" w:rsidP="00F56F4E">
            <w:pPr>
              <w:widowControl/>
              <w:tabs>
                <w:tab w:val="left" w:pos="720"/>
              </w:tabs>
              <w:spacing w:line="276" w:lineRule="auto"/>
              <w:ind w:firstLineChars="0" w:firstLine="0"/>
              <w:rPr>
                <w:kern w:val="0"/>
                <w:sz w:val="22"/>
                <w:szCs w:val="20"/>
                <w:lang w:val="en-GB"/>
              </w:rPr>
            </w:pPr>
            <w:r w:rsidRPr="00F56F4E">
              <w:rPr>
                <w:rFonts w:hint="eastAsia"/>
                <w:b/>
                <w:kern w:val="0"/>
                <w:sz w:val="22"/>
                <w:szCs w:val="20"/>
                <w:lang w:val="en-GB"/>
              </w:rPr>
              <w:t>如可能，列出涉及的地方政府名称</w:t>
            </w:r>
            <w:r w:rsidRPr="00F56F4E">
              <w:rPr>
                <w:b/>
                <w:kern w:val="0"/>
                <w:sz w:val="22"/>
                <w:szCs w:val="20"/>
                <w:lang w:val="en-GB"/>
              </w:rPr>
              <w:t xml:space="preserve"> ( 3.2</w:t>
            </w:r>
            <w:r w:rsidRPr="00F56F4E">
              <w:rPr>
                <w:rFonts w:hint="eastAsia"/>
                <w:b/>
                <w:kern w:val="0"/>
                <w:sz w:val="22"/>
                <w:szCs w:val="20"/>
                <w:lang w:val="en-GB"/>
              </w:rPr>
              <w:t>条和</w:t>
            </w:r>
            <w:r w:rsidRPr="00F56F4E">
              <w:rPr>
                <w:b/>
                <w:kern w:val="0"/>
                <w:sz w:val="22"/>
                <w:szCs w:val="20"/>
                <w:lang w:val="en-GB"/>
              </w:rPr>
              <w:t>7.2</w:t>
            </w:r>
            <w:r w:rsidRPr="00F56F4E">
              <w:rPr>
                <w:rFonts w:hint="eastAsia"/>
                <w:b/>
                <w:kern w:val="0"/>
                <w:sz w:val="22"/>
                <w:szCs w:val="20"/>
                <w:lang w:val="en-GB"/>
              </w:rPr>
              <w:t xml:space="preserve"> </w:t>
            </w:r>
            <w:r w:rsidRPr="00F56F4E">
              <w:rPr>
                <w:rFonts w:hint="eastAsia"/>
                <w:b/>
                <w:kern w:val="0"/>
                <w:sz w:val="22"/>
                <w:szCs w:val="20"/>
                <w:lang w:val="en-GB"/>
              </w:rPr>
              <w:t>条</w:t>
            </w:r>
            <w:r w:rsidRPr="00F56F4E">
              <w:rPr>
                <w:rFonts w:hint="eastAsia"/>
                <w:b/>
                <w:kern w:val="0"/>
                <w:sz w:val="22"/>
                <w:szCs w:val="20"/>
                <w:lang w:val="en-GB"/>
              </w:rPr>
              <w:t>)</w:t>
            </w:r>
            <w:r w:rsidRPr="00F56F4E">
              <w:rPr>
                <w:rFonts w:hint="eastAsia"/>
                <w:b/>
                <w:kern w:val="0"/>
                <w:sz w:val="22"/>
                <w:szCs w:val="20"/>
                <w:lang w:val="en-GB"/>
              </w:rPr>
              <w:t>：</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2.</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b/>
                <w:kern w:val="0"/>
                <w:sz w:val="22"/>
                <w:szCs w:val="20"/>
                <w:lang w:val="en-GB"/>
              </w:rPr>
            </w:pPr>
            <w:r w:rsidRPr="00F56F4E">
              <w:rPr>
                <w:rFonts w:hint="eastAsia"/>
                <w:b/>
                <w:kern w:val="0"/>
                <w:sz w:val="22"/>
                <w:szCs w:val="20"/>
                <w:lang w:val="en-GB"/>
              </w:rPr>
              <w:t>负责机构：</w:t>
            </w:r>
            <w:r w:rsidRPr="00F56F4E">
              <w:rPr>
                <w:rFonts w:hint="eastAsia"/>
                <w:kern w:val="0"/>
                <w:sz w:val="22"/>
                <w:szCs w:val="20"/>
                <w:lang w:val="en-GB"/>
              </w:rPr>
              <w:t>欧盟委员会</w:t>
            </w:r>
            <w:r w:rsidRPr="00F56F4E">
              <w:rPr>
                <w:kern w:val="0"/>
                <w:sz w:val="22"/>
                <w:szCs w:val="20"/>
                <w:lang w:val="en-GB"/>
              </w:rPr>
              <w:t xml:space="preserve"> </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3.</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kern w:val="0"/>
                <w:sz w:val="22"/>
                <w:szCs w:val="20"/>
                <w:lang w:val="en-GB"/>
              </w:rPr>
            </w:pPr>
            <w:r w:rsidRPr="00F56F4E">
              <w:rPr>
                <w:rFonts w:hint="eastAsia"/>
                <w:b/>
                <w:kern w:val="0"/>
                <w:sz w:val="22"/>
                <w:szCs w:val="20"/>
                <w:lang w:val="en-GB"/>
              </w:rPr>
              <w:t>通报依据的条款</w:t>
            </w:r>
            <w:r w:rsidRPr="00F56F4E">
              <w:rPr>
                <w:b/>
                <w:kern w:val="0"/>
                <w:sz w:val="22"/>
                <w:szCs w:val="20"/>
                <w:lang w:val="en-GB"/>
              </w:rPr>
              <w:t xml:space="preserve"> </w:t>
            </w:r>
            <w:smartTag w:uri="urn:schemas-microsoft-com:office:smarttags" w:element="chsdate">
              <w:smartTagPr>
                <w:attr w:name="IsROCDate" w:val="False"/>
                <w:attr w:name="IsLunarDate" w:val="False"/>
                <w:attr w:name="Day" w:val="30"/>
                <w:attr w:name="Month" w:val="12"/>
                <w:attr w:name="Year" w:val="1899"/>
              </w:smartTagPr>
              <w:r w:rsidRPr="00F56F4E">
                <w:rPr>
                  <w:b/>
                  <w:kern w:val="0"/>
                  <w:sz w:val="22"/>
                  <w:szCs w:val="20"/>
                  <w:lang w:val="en-GB"/>
                </w:rPr>
                <w:t>2.9.2</w:t>
              </w:r>
            </w:smartTag>
            <w:r w:rsidRPr="00F56F4E">
              <w:rPr>
                <w:b/>
                <w:kern w:val="0"/>
                <w:sz w:val="22"/>
                <w:szCs w:val="20"/>
                <w:lang w:val="en-GB"/>
              </w:rPr>
              <w:t xml:space="preserve"> [X</w:t>
            </w:r>
            <w:r w:rsidRPr="00F56F4E">
              <w:rPr>
                <w:rFonts w:hint="eastAsia"/>
                <w:b/>
                <w:kern w:val="0"/>
                <w:sz w:val="22"/>
                <w:szCs w:val="20"/>
                <w:lang w:val="en-GB"/>
              </w:rPr>
              <w:t xml:space="preserve"> </w:t>
            </w:r>
            <w:r w:rsidRPr="00F56F4E">
              <w:rPr>
                <w:b/>
                <w:kern w:val="0"/>
                <w:sz w:val="22"/>
                <w:szCs w:val="20"/>
                <w:lang w:val="en-GB"/>
              </w:rPr>
              <w:t>], 2.10.1 [</w:t>
            </w:r>
            <w:r>
              <w:rPr>
                <w:kern w:val="0"/>
                <w:sz w:val="22"/>
                <w:szCs w:val="20"/>
                <w:lang w:val="en-GB"/>
              </w:rPr>
              <w:t xml:space="preserve">  </w:t>
            </w:r>
            <w:r w:rsidRPr="00F56F4E">
              <w:rPr>
                <w:b/>
                <w:kern w:val="0"/>
                <w:sz w:val="22"/>
                <w:szCs w:val="20"/>
                <w:lang w:val="en-GB"/>
              </w:rPr>
              <w:t>], 5.6.2 [</w:t>
            </w:r>
            <w:r w:rsidRPr="00F56F4E">
              <w:rPr>
                <w:rFonts w:hint="eastAsia"/>
                <w:b/>
                <w:kern w:val="0"/>
                <w:sz w:val="22"/>
                <w:szCs w:val="20"/>
                <w:lang w:val="en-GB"/>
              </w:rPr>
              <w:t xml:space="preserve">  </w:t>
            </w:r>
            <w:r w:rsidRPr="00F56F4E">
              <w:rPr>
                <w:b/>
                <w:kern w:val="0"/>
                <w:sz w:val="22"/>
                <w:szCs w:val="20"/>
                <w:lang w:val="en-GB"/>
              </w:rPr>
              <w:t>], 5.7.1 [</w:t>
            </w:r>
            <w:r>
              <w:rPr>
                <w:kern w:val="0"/>
                <w:sz w:val="22"/>
                <w:szCs w:val="20"/>
                <w:lang w:val="en-GB"/>
              </w:rPr>
              <w:t xml:space="preserve">  </w:t>
            </w:r>
            <w:r w:rsidRPr="00F56F4E">
              <w:rPr>
                <w:b/>
                <w:kern w:val="0"/>
                <w:sz w:val="22"/>
                <w:szCs w:val="20"/>
                <w:lang w:val="en-GB"/>
              </w:rPr>
              <w:t xml:space="preserve">], </w:t>
            </w:r>
            <w:r w:rsidRPr="00F56F4E">
              <w:rPr>
                <w:rFonts w:hint="eastAsia"/>
                <w:b/>
                <w:kern w:val="0"/>
                <w:sz w:val="22"/>
                <w:szCs w:val="20"/>
                <w:lang w:val="en-GB"/>
              </w:rPr>
              <w:t>其他</w:t>
            </w:r>
            <w:r w:rsidRPr="00F56F4E">
              <w:rPr>
                <w:b/>
                <w:kern w:val="0"/>
                <w:sz w:val="22"/>
                <w:szCs w:val="20"/>
                <w:lang w:val="en-GB"/>
              </w:rPr>
              <w:t>:</w:t>
            </w:r>
            <w:r w:rsidRPr="00F56F4E">
              <w:rPr>
                <w:kern w:val="0"/>
                <w:sz w:val="22"/>
                <w:szCs w:val="20"/>
                <w:lang w:val="en-GB"/>
              </w:rPr>
              <w:t xml:space="preserve"> </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4.</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b/>
                <w:kern w:val="0"/>
                <w:sz w:val="22"/>
                <w:szCs w:val="20"/>
                <w:lang w:val="en-GB"/>
              </w:rPr>
              <w:t>覆盖的产品</w:t>
            </w:r>
            <w:r w:rsidRPr="00F56F4E">
              <w:rPr>
                <w:b/>
                <w:kern w:val="0"/>
                <w:sz w:val="22"/>
                <w:szCs w:val="20"/>
                <w:lang w:val="en-GB"/>
              </w:rPr>
              <w:t xml:space="preserve"> (</w:t>
            </w:r>
            <w:r w:rsidRPr="00F56F4E">
              <w:rPr>
                <w:rFonts w:hint="eastAsia"/>
                <w:b/>
                <w:kern w:val="0"/>
                <w:sz w:val="22"/>
                <w:szCs w:val="20"/>
                <w:lang w:val="en-GB"/>
              </w:rPr>
              <w:t xml:space="preserve"> </w:t>
            </w:r>
            <w:r w:rsidRPr="00F56F4E">
              <w:rPr>
                <w:rFonts w:hint="eastAsia"/>
                <w:b/>
                <w:kern w:val="0"/>
                <w:sz w:val="22"/>
                <w:szCs w:val="20"/>
                <w:lang w:val="en-GB"/>
              </w:rPr>
              <w:t>如可能，提供产品的</w:t>
            </w:r>
            <w:r w:rsidRPr="00F56F4E">
              <w:rPr>
                <w:b/>
                <w:kern w:val="0"/>
                <w:sz w:val="22"/>
                <w:szCs w:val="20"/>
                <w:lang w:val="en-GB"/>
              </w:rPr>
              <w:t xml:space="preserve">HS </w:t>
            </w:r>
            <w:r w:rsidRPr="00F56F4E">
              <w:rPr>
                <w:rFonts w:hint="eastAsia"/>
                <w:b/>
                <w:kern w:val="0"/>
                <w:sz w:val="22"/>
                <w:szCs w:val="20"/>
                <w:lang w:val="en-GB"/>
              </w:rPr>
              <w:t>或</w:t>
            </w:r>
            <w:r w:rsidRPr="00F56F4E">
              <w:rPr>
                <w:b/>
                <w:kern w:val="0"/>
                <w:sz w:val="22"/>
                <w:szCs w:val="20"/>
                <w:lang w:val="en-GB"/>
              </w:rPr>
              <w:t xml:space="preserve"> CCCN</w:t>
            </w:r>
            <w:r w:rsidRPr="00F56F4E">
              <w:rPr>
                <w:rFonts w:hint="eastAsia"/>
                <w:b/>
                <w:kern w:val="0"/>
                <w:sz w:val="22"/>
                <w:szCs w:val="20"/>
                <w:lang w:val="en-GB"/>
              </w:rPr>
              <w:t>编码</w:t>
            </w:r>
            <w:r w:rsidRPr="00F56F4E">
              <w:rPr>
                <w:b/>
                <w:kern w:val="0"/>
                <w:sz w:val="22"/>
                <w:szCs w:val="20"/>
                <w:lang w:val="en-GB"/>
              </w:rPr>
              <w:t xml:space="preserve">, </w:t>
            </w:r>
            <w:r w:rsidRPr="00F56F4E">
              <w:rPr>
                <w:rFonts w:hint="eastAsia"/>
                <w:b/>
                <w:kern w:val="0"/>
                <w:sz w:val="22"/>
                <w:szCs w:val="20"/>
                <w:lang w:val="en-GB"/>
              </w:rPr>
              <w:t>否则提供国家减让表中所列关税税目号。如可能，可另提供国际标准分类</w:t>
            </w:r>
            <w:r w:rsidRPr="00F56F4E">
              <w:rPr>
                <w:b/>
                <w:kern w:val="0"/>
                <w:sz w:val="22"/>
                <w:szCs w:val="20"/>
                <w:lang w:val="en-GB"/>
              </w:rPr>
              <w:t>ICS</w:t>
            </w:r>
            <w:r w:rsidRPr="00F56F4E">
              <w:rPr>
                <w:rFonts w:hint="eastAsia"/>
                <w:b/>
                <w:kern w:val="0"/>
                <w:sz w:val="22"/>
                <w:szCs w:val="20"/>
                <w:lang w:val="en-GB"/>
              </w:rPr>
              <w:t>号</w:t>
            </w:r>
            <w:r w:rsidRPr="00F56F4E">
              <w:rPr>
                <w:rFonts w:hint="eastAsia"/>
                <w:b/>
                <w:kern w:val="0"/>
                <w:sz w:val="22"/>
                <w:szCs w:val="20"/>
                <w:lang w:val="en-GB"/>
              </w:rPr>
              <w:t>)</w:t>
            </w:r>
            <w:r w:rsidRPr="00F56F4E">
              <w:rPr>
                <w:b/>
                <w:kern w:val="0"/>
                <w:sz w:val="22"/>
                <w:szCs w:val="20"/>
                <w:lang w:val="en-GB"/>
              </w:rPr>
              <w:t>:</w:t>
            </w:r>
            <w:r w:rsidRPr="00F56F4E">
              <w:rPr>
                <w:kern w:val="0"/>
                <w:sz w:val="22"/>
                <w:szCs w:val="20"/>
                <w:lang w:val="en-GB"/>
              </w:rPr>
              <w:t xml:space="preserve"> </w:t>
            </w:r>
            <w:proofErr w:type="gramStart"/>
            <w:r w:rsidRPr="00F56F4E">
              <w:rPr>
                <w:rFonts w:hint="eastAsia"/>
                <w:kern w:val="0"/>
                <w:sz w:val="22"/>
                <w:szCs w:val="20"/>
                <w:lang w:val="en-GB"/>
              </w:rPr>
              <w:t>粗妥尔</w:t>
            </w:r>
            <w:proofErr w:type="gramEnd"/>
            <w:r w:rsidRPr="00F56F4E">
              <w:rPr>
                <w:rFonts w:hint="eastAsia"/>
                <w:kern w:val="0"/>
                <w:sz w:val="22"/>
                <w:szCs w:val="20"/>
                <w:lang w:val="en-GB"/>
              </w:rPr>
              <w:t>油（杀虫剂活性物质）</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ascii="CG Times" w:hAnsi="CG Times"/>
                <w:b/>
                <w:color w:val="000000"/>
                <w:kern w:val="0"/>
                <w:sz w:val="22"/>
                <w:szCs w:val="20"/>
                <w:lang w:val="en-GB"/>
              </w:rPr>
              <w:t>ICS:</w:t>
            </w:r>
            <w:r w:rsidRPr="00F56F4E">
              <w:rPr>
                <w:rFonts w:ascii="CG Times" w:hAnsi="CG Times"/>
                <w:color w:val="000000"/>
                <w:kern w:val="0"/>
                <w:sz w:val="22"/>
                <w:szCs w:val="20"/>
                <w:lang w:val="en-GB"/>
              </w:rPr>
              <w:t xml:space="preserve">     </w:t>
            </w:r>
            <w:r w:rsidRPr="00F56F4E">
              <w:rPr>
                <w:rFonts w:ascii="CG Times" w:hAnsi="CG Times"/>
                <w:color w:val="000000"/>
                <w:kern w:val="0"/>
                <w:sz w:val="22"/>
                <w:szCs w:val="20"/>
                <w:lang w:val="en-GB"/>
              </w:rPr>
              <w:tab/>
            </w:r>
            <w:r w:rsidRPr="00F56F4E">
              <w:rPr>
                <w:rFonts w:ascii="CG Times" w:hAnsi="CG Times"/>
                <w:color w:val="000000"/>
                <w:kern w:val="0"/>
                <w:sz w:val="22"/>
                <w:szCs w:val="20"/>
                <w:lang w:val="en-GB"/>
              </w:rPr>
              <w:tab/>
            </w:r>
            <w:r w:rsidRPr="00F56F4E">
              <w:rPr>
                <w:rFonts w:ascii="CG Times" w:hAnsi="CG Times"/>
                <w:color w:val="000000"/>
                <w:kern w:val="0"/>
                <w:sz w:val="22"/>
                <w:szCs w:val="20"/>
                <w:lang w:val="en-GB"/>
              </w:rPr>
              <w:tab/>
            </w:r>
            <w:r w:rsidRPr="00F56F4E">
              <w:rPr>
                <w:rFonts w:ascii="CG Times" w:hAnsi="CG Times"/>
                <w:color w:val="000000"/>
                <w:kern w:val="0"/>
                <w:sz w:val="22"/>
                <w:szCs w:val="20"/>
                <w:lang w:val="en-GB"/>
              </w:rPr>
              <w:tab/>
            </w:r>
            <w:r w:rsidRPr="00F56F4E">
              <w:rPr>
                <w:rFonts w:ascii="CG Times" w:hAnsi="CG Times" w:hint="eastAsia"/>
                <w:color w:val="000000"/>
                <w:kern w:val="0"/>
                <w:sz w:val="22"/>
                <w:szCs w:val="20"/>
                <w:lang w:val="en-GB"/>
              </w:rPr>
              <w:t xml:space="preserve">          </w:t>
            </w:r>
            <w:r w:rsidRPr="00F56F4E">
              <w:rPr>
                <w:rFonts w:ascii="CG Times" w:hAnsi="CG Times"/>
                <w:b/>
                <w:color w:val="000000"/>
                <w:kern w:val="0"/>
                <w:sz w:val="22"/>
                <w:szCs w:val="20"/>
                <w:lang w:val="en-GB"/>
              </w:rPr>
              <w:t>HS:</w:t>
            </w:r>
            <w:r w:rsidRPr="00F56F4E">
              <w:rPr>
                <w:rFonts w:ascii="CG Times" w:hAnsi="CG Times"/>
                <w:color w:val="000000"/>
                <w:kern w:val="0"/>
                <w:sz w:val="22"/>
                <w:szCs w:val="20"/>
                <w:lang w:val="en-GB"/>
              </w:rPr>
              <w:t xml:space="preserve"> </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5.</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b/>
                <w:kern w:val="0"/>
                <w:sz w:val="22"/>
                <w:szCs w:val="20"/>
                <w:lang w:val="en-GB"/>
              </w:rPr>
              <w:t>通报文件的标题</w:t>
            </w:r>
            <w:r w:rsidRPr="00F56F4E">
              <w:rPr>
                <w:b/>
                <w:kern w:val="0"/>
                <w:sz w:val="22"/>
                <w:szCs w:val="20"/>
                <w:lang w:val="en-GB"/>
              </w:rPr>
              <w:t xml:space="preserve">, </w:t>
            </w:r>
            <w:r w:rsidRPr="00F56F4E">
              <w:rPr>
                <w:rFonts w:hint="eastAsia"/>
                <w:b/>
                <w:kern w:val="0"/>
                <w:sz w:val="22"/>
                <w:szCs w:val="20"/>
                <w:lang w:val="en-GB"/>
              </w:rPr>
              <w:t>页数和使用语言</w:t>
            </w:r>
            <w:r w:rsidRPr="00F56F4E">
              <w:rPr>
                <w:b/>
                <w:kern w:val="0"/>
                <w:sz w:val="22"/>
                <w:szCs w:val="20"/>
                <w:lang w:val="en-GB"/>
              </w:rPr>
              <w:t>:</w:t>
            </w:r>
            <w:r w:rsidRPr="00F56F4E">
              <w:rPr>
                <w:rFonts w:hint="eastAsia"/>
                <w:kern w:val="0"/>
                <w:sz w:val="22"/>
                <w:szCs w:val="20"/>
                <w:lang w:val="en-GB"/>
              </w:rPr>
              <w:t xml:space="preserve"> </w:t>
            </w:r>
            <w:r w:rsidRPr="00F56F4E">
              <w:rPr>
                <w:rFonts w:hint="eastAsia"/>
                <w:kern w:val="0"/>
                <w:sz w:val="22"/>
                <w:szCs w:val="20"/>
                <w:lang w:val="en-GB"/>
              </w:rPr>
              <w:t>欧盟委员会法规实施细则草案，撤销批准动植物源气味</w:t>
            </w:r>
            <w:r w:rsidRPr="00F56F4E">
              <w:rPr>
                <w:rFonts w:hint="eastAsia"/>
                <w:kern w:val="0"/>
                <w:sz w:val="22"/>
                <w:szCs w:val="20"/>
                <w:lang w:val="en-GB"/>
              </w:rPr>
              <w:t>/</w:t>
            </w:r>
            <w:proofErr w:type="gramStart"/>
            <w:r w:rsidRPr="00F56F4E">
              <w:rPr>
                <w:rFonts w:hint="eastAsia"/>
                <w:kern w:val="0"/>
                <w:sz w:val="22"/>
                <w:szCs w:val="20"/>
                <w:lang w:val="en-GB"/>
              </w:rPr>
              <w:t>粗妥尔</w:t>
            </w:r>
            <w:proofErr w:type="gramEnd"/>
            <w:r w:rsidRPr="00F56F4E">
              <w:rPr>
                <w:rFonts w:hint="eastAsia"/>
                <w:kern w:val="0"/>
                <w:sz w:val="22"/>
                <w:szCs w:val="20"/>
                <w:lang w:val="en-GB"/>
              </w:rPr>
              <w:t>油活性物质驱虫剂，依照欧洲议会和理事会法规</w:t>
            </w:r>
            <w:r w:rsidRPr="00F56F4E">
              <w:rPr>
                <w:kern w:val="0"/>
                <w:sz w:val="22"/>
                <w:szCs w:val="20"/>
                <w:lang w:val="en-GB"/>
              </w:rPr>
              <w:t>(EC) No 1107/2009</w:t>
            </w:r>
            <w:r w:rsidRPr="00F56F4E">
              <w:rPr>
                <w:rFonts w:hint="eastAsia"/>
                <w:kern w:val="0"/>
                <w:sz w:val="22"/>
                <w:szCs w:val="20"/>
                <w:lang w:val="en-GB"/>
              </w:rPr>
              <w:t>关于植物保护产品上市及修订法规实施细则</w:t>
            </w:r>
            <w:r w:rsidRPr="00F56F4E">
              <w:rPr>
                <w:spacing w:val="-2"/>
                <w:kern w:val="0"/>
                <w:sz w:val="22"/>
                <w:szCs w:val="20"/>
                <w:lang w:val="en-GB"/>
              </w:rPr>
              <w:t>(EU) No 540/2011</w:t>
            </w:r>
            <w:r w:rsidRPr="00F56F4E">
              <w:rPr>
                <w:rFonts w:hint="eastAsia"/>
                <w:kern w:val="0"/>
                <w:sz w:val="22"/>
                <w:szCs w:val="20"/>
                <w:lang w:val="en-GB"/>
              </w:rPr>
              <w:t>（</w:t>
            </w:r>
            <w:r w:rsidRPr="00F56F4E">
              <w:rPr>
                <w:rFonts w:hint="eastAsia"/>
                <w:kern w:val="0"/>
                <w:sz w:val="22"/>
                <w:szCs w:val="20"/>
                <w:lang w:val="en-GB"/>
              </w:rPr>
              <w:t>4</w:t>
            </w:r>
            <w:r w:rsidRPr="00F56F4E">
              <w:rPr>
                <w:rFonts w:hint="eastAsia"/>
                <w:kern w:val="0"/>
                <w:sz w:val="22"/>
                <w:szCs w:val="20"/>
                <w:lang w:val="en-GB"/>
              </w:rPr>
              <w:t>页，英语）</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6.</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b/>
                <w:kern w:val="0"/>
                <w:sz w:val="22"/>
                <w:szCs w:val="20"/>
                <w:lang w:val="en-GB"/>
              </w:rPr>
              <w:t>内容简述</w:t>
            </w:r>
            <w:r w:rsidRPr="00F56F4E">
              <w:rPr>
                <w:b/>
                <w:kern w:val="0"/>
                <w:sz w:val="22"/>
                <w:szCs w:val="20"/>
                <w:lang w:val="en-GB"/>
              </w:rPr>
              <w:t>:</w:t>
            </w:r>
            <w:r w:rsidRPr="00F56F4E">
              <w:rPr>
                <w:rFonts w:hint="eastAsia"/>
                <w:b/>
                <w:kern w:val="0"/>
                <w:sz w:val="22"/>
                <w:szCs w:val="20"/>
                <w:lang w:val="en-GB"/>
              </w:rPr>
              <w:t xml:space="preserve"> </w:t>
            </w:r>
            <w:r w:rsidRPr="00F56F4E">
              <w:rPr>
                <w:rFonts w:hint="eastAsia"/>
                <w:kern w:val="0"/>
                <w:sz w:val="22"/>
                <w:szCs w:val="20"/>
                <w:lang w:val="en-GB"/>
              </w:rPr>
              <w:t>本欧盟委员会法规实施细则草案规定撤销批准</w:t>
            </w:r>
            <w:proofErr w:type="gramStart"/>
            <w:r w:rsidRPr="00F56F4E">
              <w:rPr>
                <w:rFonts w:hint="eastAsia"/>
                <w:kern w:val="0"/>
                <w:sz w:val="22"/>
                <w:szCs w:val="20"/>
                <w:lang w:val="en-GB"/>
              </w:rPr>
              <w:t>活性物质粗妥尔</w:t>
            </w:r>
            <w:proofErr w:type="gramEnd"/>
            <w:r w:rsidRPr="00F56F4E">
              <w:rPr>
                <w:rFonts w:hint="eastAsia"/>
                <w:kern w:val="0"/>
                <w:sz w:val="22"/>
                <w:szCs w:val="20"/>
                <w:lang w:val="en-GB"/>
              </w:rPr>
              <w:t>油。现已授权的含此物质的植物保护产品必须从市场上撤销。撤销是基于批准该物质在欧盟作为杀虫剂活性物质使用后依照法规</w:t>
            </w:r>
            <w:r w:rsidRPr="00F56F4E">
              <w:rPr>
                <w:kern w:val="0"/>
                <w:sz w:val="22"/>
                <w:szCs w:val="20"/>
                <w:lang w:val="en-GB"/>
              </w:rPr>
              <w:t>(EC) No 1107/2009</w:t>
            </w:r>
            <w:r w:rsidRPr="00F56F4E">
              <w:rPr>
                <w:rFonts w:hint="eastAsia"/>
                <w:kern w:val="0"/>
                <w:sz w:val="22"/>
                <w:szCs w:val="20"/>
                <w:lang w:val="en-GB"/>
              </w:rPr>
              <w:t>提交的确认信息评估。</w:t>
            </w:r>
          </w:p>
          <w:p w:rsidR="00F56F4E" w:rsidRPr="00F56F4E" w:rsidRDefault="00F56F4E" w:rsidP="00F56F4E">
            <w:pPr>
              <w:widowControl/>
              <w:tabs>
                <w:tab w:val="left" w:pos="720"/>
              </w:tabs>
              <w:spacing w:line="276" w:lineRule="auto"/>
              <w:ind w:firstLineChars="0" w:firstLine="0"/>
              <w:rPr>
                <w:rFonts w:hint="eastAsia"/>
                <w:spacing w:val="-2"/>
                <w:kern w:val="0"/>
                <w:sz w:val="22"/>
                <w:lang w:val="en-GB"/>
              </w:rPr>
            </w:pPr>
            <w:r w:rsidRPr="00F56F4E">
              <w:rPr>
                <w:rFonts w:hint="eastAsia"/>
                <w:kern w:val="0"/>
                <w:sz w:val="22"/>
                <w:szCs w:val="20"/>
                <w:lang w:val="en-GB"/>
              </w:rPr>
              <w:t>本决议仅涉及该物质的上市，不影响杀虫剂最大残留（</w:t>
            </w:r>
            <w:r w:rsidRPr="00F56F4E">
              <w:rPr>
                <w:kern w:val="0"/>
                <w:sz w:val="22"/>
                <w:szCs w:val="20"/>
                <w:lang w:val="en-GB"/>
              </w:rPr>
              <w:t>MRLs</w:t>
            </w:r>
            <w:r w:rsidRPr="00F56F4E">
              <w:rPr>
                <w:rFonts w:hint="eastAsia"/>
                <w:kern w:val="0"/>
                <w:sz w:val="22"/>
                <w:szCs w:val="20"/>
                <w:lang w:val="en-GB"/>
              </w:rPr>
              <w:t>）。</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7.</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kern w:val="0"/>
                <w:sz w:val="22"/>
                <w:szCs w:val="20"/>
                <w:lang w:val="en-GB"/>
              </w:rPr>
            </w:pPr>
            <w:r w:rsidRPr="00F56F4E">
              <w:rPr>
                <w:rFonts w:hint="eastAsia"/>
                <w:b/>
                <w:kern w:val="0"/>
                <w:sz w:val="22"/>
                <w:szCs w:val="20"/>
                <w:lang w:val="en-GB"/>
              </w:rPr>
              <w:t>目标和理由</w:t>
            </w:r>
            <w:r w:rsidRPr="00F56F4E">
              <w:rPr>
                <w:b/>
                <w:kern w:val="0"/>
                <w:sz w:val="22"/>
                <w:szCs w:val="20"/>
                <w:lang w:val="en-GB"/>
              </w:rPr>
              <w:t xml:space="preserve">, </w:t>
            </w:r>
            <w:r w:rsidRPr="00F56F4E">
              <w:rPr>
                <w:rFonts w:hint="eastAsia"/>
                <w:b/>
                <w:kern w:val="0"/>
                <w:sz w:val="22"/>
                <w:szCs w:val="20"/>
                <w:lang w:val="en-GB"/>
              </w:rPr>
              <w:t>如是紧急措施，说明紧急问题的性质</w:t>
            </w:r>
            <w:r w:rsidRPr="00F56F4E">
              <w:rPr>
                <w:b/>
                <w:kern w:val="0"/>
                <w:sz w:val="22"/>
                <w:szCs w:val="20"/>
                <w:lang w:val="en-GB"/>
              </w:rPr>
              <w:t>:</w:t>
            </w:r>
            <w:r w:rsidRPr="00F56F4E">
              <w:rPr>
                <w:rFonts w:hint="eastAsia"/>
                <w:kern w:val="0"/>
                <w:sz w:val="22"/>
                <w:szCs w:val="20"/>
                <w:lang w:val="en-GB"/>
              </w:rPr>
              <w:t xml:space="preserve"> </w:t>
            </w:r>
            <w:r w:rsidRPr="00F56F4E">
              <w:rPr>
                <w:rFonts w:hint="eastAsia"/>
                <w:kern w:val="0"/>
                <w:sz w:val="22"/>
                <w:szCs w:val="20"/>
                <w:lang w:val="en-GB"/>
              </w:rPr>
              <w:t>保护人类健康安全；保护动物或植物生命健康</w:t>
            </w:r>
            <w:r w:rsidRPr="00F56F4E">
              <w:rPr>
                <w:rFonts w:hint="eastAsia"/>
                <w:kern w:val="0"/>
                <w:sz w:val="22"/>
                <w:szCs w:val="20"/>
                <w:lang w:val="en-GB"/>
              </w:rPr>
              <w:t xml:space="preserve">; </w:t>
            </w:r>
            <w:r w:rsidRPr="00F56F4E">
              <w:rPr>
                <w:rFonts w:hint="eastAsia"/>
                <w:kern w:val="0"/>
                <w:sz w:val="22"/>
                <w:szCs w:val="20"/>
                <w:lang w:val="en-GB"/>
              </w:rPr>
              <w:t>保护环境。</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kern w:val="0"/>
                <w:sz w:val="22"/>
                <w:szCs w:val="20"/>
                <w:lang w:val="en-GB"/>
              </w:rPr>
              <w:t>欧盟委员会指令</w:t>
            </w:r>
            <w:r w:rsidRPr="00F56F4E">
              <w:rPr>
                <w:rFonts w:hint="eastAsia"/>
                <w:kern w:val="0"/>
                <w:sz w:val="22"/>
                <w:szCs w:val="20"/>
                <w:lang w:val="en-GB"/>
              </w:rPr>
              <w:t>2008/127/EC</w:t>
            </w:r>
            <w:r w:rsidRPr="00F56F4E">
              <w:rPr>
                <w:rFonts w:hint="eastAsia"/>
                <w:kern w:val="0"/>
                <w:sz w:val="22"/>
                <w:szCs w:val="20"/>
                <w:lang w:val="en-GB"/>
              </w:rPr>
              <w:t>将动植物源气味</w:t>
            </w:r>
            <w:r w:rsidRPr="00F56F4E">
              <w:rPr>
                <w:rFonts w:hint="eastAsia"/>
                <w:kern w:val="0"/>
                <w:sz w:val="22"/>
                <w:szCs w:val="20"/>
                <w:lang w:val="en-GB"/>
              </w:rPr>
              <w:t>/</w:t>
            </w:r>
            <w:proofErr w:type="gramStart"/>
            <w:r w:rsidRPr="00F56F4E">
              <w:rPr>
                <w:rFonts w:hint="eastAsia"/>
                <w:kern w:val="0"/>
                <w:sz w:val="22"/>
                <w:szCs w:val="20"/>
                <w:lang w:val="en-GB"/>
              </w:rPr>
              <w:t>粗妥尔</w:t>
            </w:r>
            <w:proofErr w:type="gramEnd"/>
            <w:r w:rsidRPr="00F56F4E">
              <w:rPr>
                <w:rFonts w:hint="eastAsia"/>
                <w:kern w:val="0"/>
                <w:sz w:val="22"/>
                <w:szCs w:val="20"/>
                <w:lang w:val="en-GB"/>
              </w:rPr>
              <w:t>油驱虫剂作为活性物质包括在理事会指令</w:t>
            </w:r>
            <w:r w:rsidRPr="00F56F4E">
              <w:rPr>
                <w:kern w:val="0"/>
                <w:sz w:val="22"/>
                <w:szCs w:val="20"/>
                <w:lang w:val="en-GB"/>
              </w:rPr>
              <w:t>91/414/EEC</w:t>
            </w:r>
            <w:r w:rsidRPr="00F56F4E">
              <w:rPr>
                <w:rFonts w:hint="eastAsia"/>
                <w:kern w:val="0"/>
                <w:sz w:val="22"/>
                <w:szCs w:val="20"/>
                <w:lang w:val="en-GB"/>
              </w:rPr>
              <w:t>附录</w:t>
            </w:r>
            <w:r w:rsidRPr="00F56F4E">
              <w:rPr>
                <w:rFonts w:hint="eastAsia"/>
                <w:kern w:val="0"/>
                <w:sz w:val="22"/>
                <w:szCs w:val="20"/>
                <w:lang w:val="en-GB"/>
              </w:rPr>
              <w:t>I</w:t>
            </w:r>
            <w:r w:rsidRPr="00F56F4E">
              <w:rPr>
                <w:rFonts w:hint="eastAsia"/>
                <w:kern w:val="0"/>
                <w:sz w:val="22"/>
                <w:szCs w:val="20"/>
                <w:lang w:val="en-GB"/>
              </w:rPr>
              <w:t>中。批准条件经欧盟委员会法规实施细则</w:t>
            </w:r>
            <w:r w:rsidRPr="00F56F4E">
              <w:rPr>
                <w:rFonts w:hint="eastAsia"/>
                <w:kern w:val="0"/>
                <w:sz w:val="22"/>
                <w:szCs w:val="20"/>
                <w:lang w:val="en-GB"/>
              </w:rPr>
              <w:t>637/2012</w:t>
            </w:r>
            <w:r w:rsidRPr="00F56F4E">
              <w:rPr>
                <w:rFonts w:hint="eastAsia"/>
                <w:kern w:val="0"/>
                <w:sz w:val="22"/>
                <w:szCs w:val="20"/>
                <w:lang w:val="en-GB"/>
              </w:rPr>
              <w:t>修订，依照条件有关成员国应确保已经包括的动植物源气味</w:t>
            </w:r>
            <w:r w:rsidRPr="00F56F4E">
              <w:rPr>
                <w:rFonts w:hint="eastAsia"/>
                <w:kern w:val="0"/>
                <w:sz w:val="22"/>
                <w:szCs w:val="20"/>
                <w:lang w:val="en-GB"/>
              </w:rPr>
              <w:t>/</w:t>
            </w:r>
            <w:proofErr w:type="gramStart"/>
            <w:r w:rsidRPr="00F56F4E">
              <w:rPr>
                <w:rFonts w:hint="eastAsia"/>
                <w:kern w:val="0"/>
                <w:sz w:val="22"/>
                <w:szCs w:val="20"/>
                <w:lang w:val="en-GB"/>
              </w:rPr>
              <w:t>粗妥尔</w:t>
            </w:r>
            <w:proofErr w:type="gramEnd"/>
            <w:r w:rsidRPr="00F56F4E">
              <w:rPr>
                <w:rFonts w:hint="eastAsia"/>
                <w:kern w:val="0"/>
                <w:sz w:val="22"/>
                <w:szCs w:val="20"/>
                <w:lang w:val="en-GB"/>
              </w:rPr>
              <w:t>油驱虫剂的申请人，须在</w:t>
            </w:r>
            <w:r w:rsidRPr="00F56F4E">
              <w:rPr>
                <w:rFonts w:hint="eastAsia"/>
                <w:kern w:val="0"/>
                <w:sz w:val="22"/>
                <w:szCs w:val="20"/>
                <w:lang w:val="en-GB"/>
              </w:rPr>
              <w:t>2013</w:t>
            </w:r>
            <w:r w:rsidRPr="00F56F4E">
              <w:rPr>
                <w:rFonts w:hint="eastAsia"/>
                <w:kern w:val="0"/>
                <w:sz w:val="22"/>
                <w:szCs w:val="20"/>
                <w:lang w:val="en-GB"/>
              </w:rPr>
              <w:t>年</w:t>
            </w:r>
            <w:r w:rsidRPr="00F56F4E">
              <w:rPr>
                <w:rFonts w:hint="eastAsia"/>
                <w:kern w:val="0"/>
                <w:sz w:val="22"/>
                <w:szCs w:val="20"/>
                <w:lang w:val="en-GB"/>
              </w:rPr>
              <w:t>5</w:t>
            </w:r>
            <w:r w:rsidRPr="00F56F4E">
              <w:rPr>
                <w:rFonts w:hint="eastAsia"/>
                <w:kern w:val="0"/>
                <w:sz w:val="22"/>
                <w:szCs w:val="20"/>
                <w:lang w:val="en-GB"/>
              </w:rPr>
              <w:t>月</w:t>
            </w:r>
            <w:r w:rsidRPr="00F56F4E">
              <w:rPr>
                <w:rFonts w:hint="eastAsia"/>
                <w:kern w:val="0"/>
                <w:sz w:val="22"/>
                <w:szCs w:val="20"/>
                <w:lang w:val="en-GB"/>
              </w:rPr>
              <w:t>1</w:t>
            </w:r>
            <w:r w:rsidRPr="00F56F4E">
              <w:rPr>
                <w:rFonts w:hint="eastAsia"/>
                <w:kern w:val="0"/>
                <w:sz w:val="22"/>
                <w:szCs w:val="20"/>
                <w:lang w:val="en-GB"/>
              </w:rPr>
              <w:t>日和</w:t>
            </w:r>
            <w:r w:rsidRPr="00F56F4E">
              <w:rPr>
                <w:rFonts w:hint="eastAsia"/>
                <w:kern w:val="0"/>
                <w:sz w:val="22"/>
                <w:szCs w:val="20"/>
                <w:lang w:val="en-GB"/>
              </w:rPr>
              <w:t>2014</w:t>
            </w:r>
            <w:r w:rsidRPr="00F56F4E">
              <w:rPr>
                <w:rFonts w:hint="eastAsia"/>
                <w:kern w:val="0"/>
                <w:sz w:val="22"/>
                <w:szCs w:val="20"/>
                <w:lang w:val="en-GB"/>
              </w:rPr>
              <w:t>年</w:t>
            </w:r>
            <w:r w:rsidRPr="00F56F4E">
              <w:rPr>
                <w:rFonts w:hint="eastAsia"/>
                <w:kern w:val="0"/>
                <w:sz w:val="22"/>
                <w:szCs w:val="20"/>
                <w:lang w:val="en-GB"/>
              </w:rPr>
              <w:t>5</w:t>
            </w:r>
            <w:r w:rsidRPr="00F56F4E">
              <w:rPr>
                <w:rFonts w:hint="eastAsia"/>
                <w:kern w:val="0"/>
                <w:sz w:val="22"/>
                <w:szCs w:val="20"/>
                <w:lang w:val="en-GB"/>
              </w:rPr>
              <w:t>月</w:t>
            </w:r>
            <w:r w:rsidRPr="00F56F4E">
              <w:rPr>
                <w:rFonts w:hint="eastAsia"/>
                <w:kern w:val="0"/>
                <w:sz w:val="22"/>
                <w:szCs w:val="20"/>
                <w:lang w:val="en-GB"/>
              </w:rPr>
              <w:t>31</w:t>
            </w:r>
            <w:r w:rsidRPr="00F56F4E">
              <w:rPr>
                <w:rFonts w:hint="eastAsia"/>
                <w:kern w:val="0"/>
                <w:sz w:val="22"/>
                <w:szCs w:val="20"/>
                <w:lang w:val="en-GB"/>
              </w:rPr>
              <w:t>日之前分别提供关于商业制造技术材料规格与用于毒性资料和毒理学特性测试材料规格之间等效性的进一步确认信息。</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kern w:val="0"/>
                <w:sz w:val="22"/>
                <w:szCs w:val="20"/>
                <w:lang w:val="en-GB"/>
              </w:rPr>
              <w:t>根据申请人提供的附加信息和书记会员国对这些信息的评价以及成员国和</w:t>
            </w:r>
            <w:r w:rsidRPr="00F56F4E">
              <w:rPr>
                <w:rFonts w:hint="eastAsia"/>
                <w:bCs/>
                <w:spacing w:val="-2"/>
                <w:kern w:val="0"/>
                <w:sz w:val="22"/>
                <w:lang w:val="en-GB"/>
              </w:rPr>
              <w:t>欧洲食品安全局</w:t>
            </w:r>
            <w:r w:rsidRPr="00F56F4E">
              <w:rPr>
                <w:rFonts w:hint="eastAsia"/>
                <w:bCs/>
                <w:spacing w:val="-2"/>
                <w:kern w:val="0"/>
                <w:sz w:val="22"/>
                <w:lang w:val="en-GB"/>
              </w:rPr>
              <w:t>(EFSA)</w:t>
            </w:r>
            <w:r w:rsidRPr="00F56F4E">
              <w:rPr>
                <w:rFonts w:hint="eastAsia"/>
                <w:kern w:val="0"/>
                <w:sz w:val="22"/>
                <w:szCs w:val="20"/>
                <w:lang w:val="en-GB"/>
              </w:rPr>
              <w:t>提交的评价意见，欧盟委员会认为确认信息不足以断定商</w:t>
            </w:r>
            <w:r w:rsidRPr="00F56F4E">
              <w:rPr>
                <w:rFonts w:hint="eastAsia"/>
                <w:kern w:val="0"/>
                <w:sz w:val="22"/>
                <w:szCs w:val="20"/>
                <w:lang w:val="en-GB"/>
              </w:rPr>
              <w:lastRenderedPageBreak/>
              <w:t>业制造技术材料规格与用于毒性资料和毒理学特性测试材料规格之间的等效性。</w:t>
            </w:r>
          </w:p>
          <w:p w:rsidR="00F56F4E" w:rsidRPr="00F56F4E" w:rsidRDefault="00F56F4E" w:rsidP="00F56F4E">
            <w:pPr>
              <w:widowControl/>
              <w:tabs>
                <w:tab w:val="left" w:pos="720"/>
              </w:tabs>
              <w:spacing w:line="276" w:lineRule="auto"/>
              <w:ind w:firstLineChars="0" w:firstLine="0"/>
              <w:rPr>
                <w:rFonts w:hint="eastAsia"/>
                <w:bCs/>
                <w:spacing w:val="-2"/>
                <w:kern w:val="0"/>
                <w:sz w:val="22"/>
                <w:lang w:val="en-GB"/>
              </w:rPr>
            </w:pPr>
            <w:r w:rsidRPr="00F56F4E">
              <w:rPr>
                <w:rFonts w:hint="eastAsia"/>
                <w:kern w:val="0"/>
                <w:sz w:val="22"/>
                <w:szCs w:val="20"/>
                <w:lang w:val="en-GB"/>
              </w:rPr>
              <w:t>现有授权必须修订或撤销；成员国必须最迟在法规生效</w:t>
            </w:r>
            <w:r w:rsidRPr="00F56F4E">
              <w:rPr>
                <w:rFonts w:hint="eastAsia"/>
                <w:kern w:val="0"/>
                <w:sz w:val="22"/>
                <w:szCs w:val="20"/>
                <w:lang w:val="en-GB"/>
              </w:rPr>
              <w:t>3</w:t>
            </w:r>
            <w:r w:rsidRPr="00F56F4E">
              <w:rPr>
                <w:rFonts w:hint="eastAsia"/>
                <w:kern w:val="0"/>
                <w:sz w:val="22"/>
                <w:szCs w:val="20"/>
                <w:lang w:val="en-GB"/>
              </w:rPr>
              <w:t>个月内修订或撤销现有</w:t>
            </w:r>
            <w:proofErr w:type="gramStart"/>
            <w:r w:rsidRPr="00F56F4E">
              <w:rPr>
                <w:rFonts w:hint="eastAsia"/>
                <w:kern w:val="0"/>
                <w:sz w:val="22"/>
                <w:szCs w:val="20"/>
                <w:lang w:val="en-GB"/>
              </w:rPr>
              <w:t>包含粗妥尔</w:t>
            </w:r>
            <w:proofErr w:type="gramEnd"/>
            <w:r w:rsidRPr="00F56F4E">
              <w:rPr>
                <w:rFonts w:hint="eastAsia"/>
                <w:kern w:val="0"/>
                <w:sz w:val="22"/>
                <w:szCs w:val="20"/>
                <w:lang w:val="en-GB"/>
              </w:rPr>
              <w:t>油的植物保护产品。考虑到符合法规</w:t>
            </w:r>
            <w:r w:rsidRPr="00F56F4E">
              <w:rPr>
                <w:rFonts w:hint="eastAsia"/>
                <w:kern w:val="0"/>
                <w:sz w:val="22"/>
                <w:szCs w:val="20"/>
                <w:lang w:val="en-GB"/>
              </w:rPr>
              <w:t>(EC) No 1107/2009</w:t>
            </w:r>
            <w:r w:rsidRPr="00F56F4E">
              <w:rPr>
                <w:rFonts w:hint="eastAsia"/>
                <w:kern w:val="0"/>
                <w:sz w:val="22"/>
                <w:szCs w:val="20"/>
                <w:lang w:val="en-GB"/>
              </w:rPr>
              <w:t>第</w:t>
            </w:r>
            <w:r w:rsidRPr="00F56F4E">
              <w:rPr>
                <w:rFonts w:hint="eastAsia"/>
                <w:kern w:val="0"/>
                <w:sz w:val="22"/>
                <w:szCs w:val="20"/>
                <w:lang w:val="en-GB"/>
              </w:rPr>
              <w:t>46</w:t>
            </w:r>
            <w:r w:rsidRPr="00F56F4E">
              <w:rPr>
                <w:rFonts w:hint="eastAsia"/>
                <w:kern w:val="0"/>
                <w:sz w:val="22"/>
                <w:szCs w:val="20"/>
                <w:lang w:val="en-GB"/>
              </w:rPr>
              <w:t>条的宽限期，从撤销授权之日起最迟</w:t>
            </w:r>
            <w:r w:rsidRPr="00F56F4E">
              <w:rPr>
                <w:rFonts w:hint="eastAsia"/>
                <w:kern w:val="0"/>
                <w:sz w:val="22"/>
                <w:szCs w:val="20"/>
                <w:lang w:val="en-GB"/>
              </w:rPr>
              <w:t>12</w:t>
            </w:r>
            <w:r w:rsidRPr="00F56F4E">
              <w:rPr>
                <w:rFonts w:hint="eastAsia"/>
                <w:kern w:val="0"/>
                <w:sz w:val="22"/>
                <w:szCs w:val="20"/>
                <w:lang w:val="en-GB"/>
              </w:rPr>
              <w:t>个月到期。</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lastRenderedPageBreak/>
              <w:t>8.</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b/>
                <w:kern w:val="0"/>
                <w:sz w:val="22"/>
                <w:szCs w:val="20"/>
                <w:lang w:val="en-GB"/>
              </w:rPr>
            </w:pPr>
            <w:r w:rsidRPr="00F56F4E">
              <w:rPr>
                <w:rFonts w:hint="eastAsia"/>
                <w:b/>
                <w:kern w:val="0"/>
                <w:sz w:val="22"/>
                <w:szCs w:val="20"/>
                <w:lang w:val="en-GB"/>
              </w:rPr>
              <w:t>相关文件</w:t>
            </w:r>
            <w:r w:rsidRPr="00F56F4E">
              <w:rPr>
                <w:b/>
                <w:kern w:val="0"/>
                <w:sz w:val="22"/>
                <w:szCs w:val="20"/>
                <w:lang w:val="en-GB"/>
              </w:rPr>
              <w:t>:</w:t>
            </w:r>
          </w:p>
          <w:p w:rsidR="00F56F4E" w:rsidRPr="00F56F4E" w:rsidRDefault="00F56F4E" w:rsidP="00F56F4E">
            <w:pPr>
              <w:widowControl/>
              <w:tabs>
                <w:tab w:val="left" w:pos="720"/>
              </w:tabs>
              <w:spacing w:line="276" w:lineRule="auto"/>
              <w:ind w:firstLineChars="0" w:firstLine="0"/>
              <w:rPr>
                <w:rFonts w:hint="eastAsia"/>
                <w:spacing w:val="-2"/>
                <w:kern w:val="0"/>
                <w:sz w:val="22"/>
                <w:szCs w:val="20"/>
                <w:lang w:val="en-GB"/>
              </w:rPr>
            </w:pPr>
            <w:r w:rsidRPr="00F56F4E">
              <w:rPr>
                <w:rFonts w:hint="eastAsia"/>
                <w:kern w:val="0"/>
                <w:sz w:val="22"/>
                <w:szCs w:val="20"/>
                <w:lang w:val="en-GB"/>
              </w:rPr>
              <w:t>·</w:t>
            </w:r>
            <w:r w:rsidRPr="00F56F4E">
              <w:rPr>
                <w:rFonts w:hint="eastAsia"/>
                <w:bCs/>
                <w:spacing w:val="-2"/>
                <w:kern w:val="0"/>
                <w:sz w:val="22"/>
                <w:lang w:val="en-GB"/>
              </w:rPr>
              <w:t>2009</w:t>
            </w:r>
            <w:r w:rsidRPr="00F56F4E">
              <w:rPr>
                <w:rFonts w:hint="eastAsia"/>
                <w:bCs/>
                <w:spacing w:val="-2"/>
                <w:kern w:val="0"/>
                <w:sz w:val="22"/>
                <w:lang w:val="en-GB"/>
              </w:rPr>
              <w:t>年</w:t>
            </w:r>
            <w:r w:rsidRPr="00F56F4E">
              <w:rPr>
                <w:rFonts w:hint="eastAsia"/>
                <w:bCs/>
                <w:spacing w:val="-2"/>
                <w:kern w:val="0"/>
                <w:sz w:val="22"/>
                <w:lang w:val="en-GB"/>
              </w:rPr>
              <w:t>10</w:t>
            </w:r>
            <w:r w:rsidRPr="00F56F4E">
              <w:rPr>
                <w:rFonts w:hint="eastAsia"/>
                <w:bCs/>
                <w:spacing w:val="-2"/>
                <w:kern w:val="0"/>
                <w:sz w:val="22"/>
                <w:lang w:val="en-GB"/>
              </w:rPr>
              <w:t>月</w:t>
            </w:r>
            <w:r w:rsidRPr="00F56F4E">
              <w:rPr>
                <w:rFonts w:hint="eastAsia"/>
                <w:bCs/>
                <w:spacing w:val="-2"/>
                <w:kern w:val="0"/>
                <w:sz w:val="22"/>
                <w:lang w:val="en-GB"/>
              </w:rPr>
              <w:t>21</w:t>
            </w:r>
            <w:r w:rsidRPr="00F56F4E">
              <w:rPr>
                <w:rFonts w:hint="eastAsia"/>
                <w:bCs/>
                <w:spacing w:val="-2"/>
                <w:kern w:val="0"/>
                <w:sz w:val="22"/>
                <w:lang w:val="en-GB"/>
              </w:rPr>
              <w:t>日</w:t>
            </w:r>
            <w:r w:rsidRPr="00F56F4E">
              <w:rPr>
                <w:rFonts w:hint="eastAsia"/>
                <w:kern w:val="0"/>
                <w:sz w:val="22"/>
                <w:szCs w:val="20"/>
                <w:lang w:val="en-GB"/>
              </w:rPr>
              <w:t>欧洲议会和理事会法规</w:t>
            </w:r>
            <w:r w:rsidRPr="00F56F4E">
              <w:rPr>
                <w:kern w:val="0"/>
                <w:sz w:val="22"/>
                <w:szCs w:val="20"/>
                <w:lang w:val="en-GB"/>
              </w:rPr>
              <w:t>(EC) No 1107/2009</w:t>
            </w:r>
            <w:r w:rsidRPr="00F56F4E">
              <w:rPr>
                <w:rFonts w:hint="eastAsia"/>
                <w:kern w:val="0"/>
                <w:sz w:val="22"/>
                <w:szCs w:val="20"/>
                <w:lang w:val="en-GB"/>
              </w:rPr>
              <w:t>关于植物保护产品上市及撤销理事会指令</w:t>
            </w:r>
            <w:r w:rsidRPr="00F56F4E">
              <w:rPr>
                <w:kern w:val="0"/>
                <w:sz w:val="22"/>
                <w:szCs w:val="20"/>
                <w:lang w:val="en-GB"/>
              </w:rPr>
              <w:t xml:space="preserve">79/117/EEC </w:t>
            </w:r>
            <w:r w:rsidRPr="00F56F4E">
              <w:rPr>
                <w:rFonts w:hint="eastAsia"/>
                <w:kern w:val="0"/>
                <w:sz w:val="22"/>
                <w:szCs w:val="20"/>
                <w:lang w:val="en-GB"/>
              </w:rPr>
              <w:t>和</w:t>
            </w:r>
            <w:r w:rsidRPr="00F56F4E">
              <w:rPr>
                <w:kern w:val="0"/>
                <w:sz w:val="22"/>
                <w:szCs w:val="20"/>
                <w:lang w:val="en-GB"/>
              </w:rPr>
              <w:t xml:space="preserve"> 91/414/EEC</w:t>
            </w:r>
            <w:r w:rsidRPr="00F56F4E">
              <w:rPr>
                <w:rFonts w:hint="eastAsia"/>
                <w:kern w:val="0"/>
                <w:sz w:val="22"/>
                <w:szCs w:val="20"/>
                <w:lang w:val="en-GB"/>
              </w:rPr>
              <w:t>：</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kern w:val="0"/>
                <w:sz w:val="22"/>
                <w:szCs w:val="20"/>
                <w:lang w:val="en-GB"/>
              </w:rPr>
              <w:t>http://eur-lex.europa.eu/legal-content/EN/TXT/PDF/?uri=CELEX:32009R1107&amp;qid=1437730988988&amp;from=EN</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kern w:val="0"/>
                <w:sz w:val="22"/>
                <w:szCs w:val="20"/>
                <w:lang w:val="en-GB"/>
              </w:rPr>
              <w:t>·</w:t>
            </w:r>
            <w:r w:rsidRPr="00F56F4E">
              <w:rPr>
                <w:rFonts w:hint="eastAsia"/>
                <w:kern w:val="0"/>
                <w:sz w:val="22"/>
                <w:szCs w:val="20"/>
                <w:lang w:val="en-GB"/>
              </w:rPr>
              <w:t>2011</w:t>
            </w:r>
            <w:r w:rsidRPr="00F56F4E">
              <w:rPr>
                <w:rFonts w:hint="eastAsia"/>
                <w:kern w:val="0"/>
                <w:sz w:val="22"/>
                <w:szCs w:val="20"/>
                <w:lang w:val="en-GB"/>
              </w:rPr>
              <w:t>年</w:t>
            </w:r>
            <w:r w:rsidRPr="00F56F4E">
              <w:rPr>
                <w:rFonts w:hint="eastAsia"/>
                <w:kern w:val="0"/>
                <w:sz w:val="22"/>
                <w:szCs w:val="20"/>
                <w:lang w:val="en-GB"/>
              </w:rPr>
              <w:t>5</w:t>
            </w:r>
            <w:r w:rsidRPr="00F56F4E">
              <w:rPr>
                <w:rFonts w:hint="eastAsia"/>
                <w:kern w:val="0"/>
                <w:sz w:val="22"/>
                <w:szCs w:val="20"/>
                <w:lang w:val="en-GB"/>
              </w:rPr>
              <w:t>月</w:t>
            </w:r>
            <w:r w:rsidRPr="00F56F4E">
              <w:rPr>
                <w:rFonts w:hint="eastAsia"/>
                <w:kern w:val="0"/>
                <w:sz w:val="22"/>
                <w:szCs w:val="20"/>
                <w:lang w:val="en-GB"/>
              </w:rPr>
              <w:t>25</w:t>
            </w:r>
            <w:r w:rsidRPr="00F56F4E">
              <w:rPr>
                <w:rFonts w:hint="eastAsia"/>
                <w:kern w:val="0"/>
                <w:sz w:val="22"/>
                <w:szCs w:val="20"/>
                <w:lang w:val="en-GB"/>
              </w:rPr>
              <w:t>日欧盟委员会法规实施细则</w:t>
            </w:r>
            <w:r w:rsidRPr="00F56F4E">
              <w:rPr>
                <w:spacing w:val="-2"/>
                <w:kern w:val="0"/>
                <w:sz w:val="22"/>
                <w:szCs w:val="20"/>
                <w:lang w:val="en-GB"/>
              </w:rPr>
              <w:t>(EU) No 540/2011</w:t>
            </w:r>
            <w:r w:rsidRPr="00F56F4E">
              <w:rPr>
                <w:rFonts w:hint="eastAsia"/>
                <w:kern w:val="0"/>
                <w:sz w:val="22"/>
                <w:szCs w:val="20"/>
                <w:lang w:val="en-GB"/>
              </w:rPr>
              <w:t>执行欧洲议会和理事会法规</w:t>
            </w:r>
            <w:r w:rsidRPr="00F56F4E">
              <w:rPr>
                <w:kern w:val="0"/>
                <w:sz w:val="22"/>
                <w:szCs w:val="20"/>
                <w:lang w:val="en-GB"/>
              </w:rPr>
              <w:t>(EC) No 1107/2009</w:t>
            </w:r>
            <w:r w:rsidRPr="00F56F4E">
              <w:rPr>
                <w:rFonts w:hint="eastAsia"/>
                <w:kern w:val="0"/>
                <w:sz w:val="22"/>
                <w:szCs w:val="20"/>
                <w:lang w:val="en-GB"/>
              </w:rPr>
              <w:t>关于批准的活性物质清单</w:t>
            </w:r>
            <w:r w:rsidRPr="00F56F4E">
              <w:rPr>
                <w:kern w:val="0"/>
                <w:sz w:val="22"/>
                <w:szCs w:val="20"/>
                <w:lang w:val="en-GB"/>
              </w:rPr>
              <w:t>(OJ L 153, 11.6.2011, p. 1–186)</w:t>
            </w:r>
            <w:r w:rsidRPr="00F56F4E">
              <w:rPr>
                <w:rFonts w:hint="eastAsia"/>
                <w:kern w:val="0"/>
                <w:sz w:val="22"/>
                <w:szCs w:val="20"/>
                <w:lang w:val="en-GB"/>
              </w:rPr>
              <w:t>：</w:t>
            </w:r>
          </w:p>
          <w:p w:rsidR="00F56F4E" w:rsidRPr="00F56F4E" w:rsidRDefault="00F56F4E" w:rsidP="00F56F4E">
            <w:pPr>
              <w:widowControl/>
              <w:tabs>
                <w:tab w:val="left" w:pos="720"/>
              </w:tabs>
              <w:spacing w:line="276" w:lineRule="auto"/>
              <w:ind w:firstLineChars="0" w:firstLine="0"/>
              <w:rPr>
                <w:rFonts w:hint="eastAsia"/>
                <w:spacing w:val="-2"/>
                <w:kern w:val="0"/>
                <w:sz w:val="22"/>
                <w:szCs w:val="20"/>
                <w:lang w:val="en-GB"/>
              </w:rPr>
            </w:pPr>
            <w:r w:rsidRPr="00F56F4E">
              <w:rPr>
                <w:kern w:val="0"/>
                <w:sz w:val="22"/>
                <w:szCs w:val="20"/>
                <w:lang w:val="en-GB"/>
              </w:rPr>
              <w:t>http://eur-lex.europa.eu/legal-content/EN/TXT/?qid=1442928512004&amp;uri=CELEX:32011R0540</w:t>
            </w:r>
            <w:r w:rsidRPr="00F56F4E">
              <w:rPr>
                <w:spacing w:val="-2"/>
                <w:kern w:val="0"/>
                <w:sz w:val="22"/>
                <w:szCs w:val="20"/>
                <w:lang w:val="en-GB"/>
              </w:rPr>
              <w:t xml:space="preserve"> </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spacing w:val="-2"/>
                <w:kern w:val="0"/>
                <w:sz w:val="22"/>
                <w:szCs w:val="20"/>
                <w:lang w:val="en-GB"/>
              </w:rPr>
              <w:t>·</w:t>
            </w:r>
            <w:r w:rsidRPr="00F56F4E">
              <w:rPr>
                <w:rFonts w:hint="eastAsia"/>
                <w:kern w:val="0"/>
                <w:sz w:val="22"/>
                <w:szCs w:val="20"/>
                <w:lang w:val="en-GB"/>
              </w:rPr>
              <w:t>2012</w:t>
            </w:r>
            <w:r w:rsidRPr="00F56F4E">
              <w:rPr>
                <w:rFonts w:hint="eastAsia"/>
                <w:kern w:val="0"/>
                <w:sz w:val="22"/>
                <w:szCs w:val="20"/>
                <w:lang w:val="en-GB"/>
              </w:rPr>
              <w:t>年</w:t>
            </w:r>
            <w:r w:rsidRPr="00F56F4E">
              <w:rPr>
                <w:rFonts w:hint="eastAsia"/>
                <w:kern w:val="0"/>
                <w:sz w:val="22"/>
                <w:szCs w:val="20"/>
                <w:lang w:val="en-GB"/>
              </w:rPr>
              <w:t>7</w:t>
            </w:r>
            <w:r w:rsidRPr="00F56F4E">
              <w:rPr>
                <w:rFonts w:hint="eastAsia"/>
                <w:kern w:val="0"/>
                <w:sz w:val="22"/>
                <w:szCs w:val="20"/>
                <w:lang w:val="en-GB"/>
              </w:rPr>
              <w:t>月</w:t>
            </w:r>
            <w:r w:rsidRPr="00F56F4E">
              <w:rPr>
                <w:rFonts w:hint="eastAsia"/>
                <w:kern w:val="0"/>
                <w:sz w:val="22"/>
                <w:szCs w:val="20"/>
                <w:lang w:val="en-GB"/>
              </w:rPr>
              <w:t>13</w:t>
            </w:r>
            <w:r w:rsidRPr="00F56F4E">
              <w:rPr>
                <w:rFonts w:hint="eastAsia"/>
                <w:kern w:val="0"/>
                <w:sz w:val="22"/>
                <w:szCs w:val="20"/>
                <w:lang w:val="en-GB"/>
              </w:rPr>
              <w:t>日欧盟委员会法规实施细则</w:t>
            </w:r>
            <w:r w:rsidRPr="00F56F4E">
              <w:rPr>
                <w:kern w:val="0"/>
                <w:sz w:val="22"/>
                <w:szCs w:val="20"/>
                <w:lang w:val="en-GB"/>
              </w:rPr>
              <w:t>(EU) No 637/2012</w:t>
            </w:r>
            <w:r w:rsidRPr="00F56F4E">
              <w:rPr>
                <w:rFonts w:hint="eastAsia"/>
                <w:kern w:val="0"/>
                <w:sz w:val="22"/>
                <w:szCs w:val="20"/>
                <w:lang w:val="en-GB"/>
              </w:rPr>
              <w:t>修订欧盟委员会法规实施细则</w:t>
            </w:r>
            <w:r w:rsidRPr="00F56F4E">
              <w:rPr>
                <w:spacing w:val="-2"/>
                <w:kern w:val="0"/>
                <w:sz w:val="22"/>
                <w:szCs w:val="20"/>
                <w:lang w:val="en-GB"/>
              </w:rPr>
              <w:t>(EU) No 540/2011</w:t>
            </w:r>
            <w:r w:rsidRPr="00F56F4E">
              <w:rPr>
                <w:rFonts w:hint="eastAsia"/>
                <w:spacing w:val="-2"/>
                <w:kern w:val="0"/>
                <w:sz w:val="22"/>
                <w:szCs w:val="20"/>
                <w:lang w:val="en-GB"/>
              </w:rPr>
              <w:t>关于活性物质硫酸铁、动物或植物源驱虫剂</w:t>
            </w:r>
            <w:r w:rsidRPr="00F56F4E">
              <w:rPr>
                <w:rFonts w:hint="eastAsia"/>
                <w:spacing w:val="-2"/>
                <w:kern w:val="0"/>
                <w:sz w:val="22"/>
                <w:szCs w:val="20"/>
                <w:lang w:val="en-GB"/>
              </w:rPr>
              <w:t>/</w:t>
            </w:r>
            <w:proofErr w:type="gramStart"/>
            <w:r w:rsidRPr="00F56F4E">
              <w:rPr>
                <w:rFonts w:hint="eastAsia"/>
                <w:kern w:val="0"/>
                <w:sz w:val="22"/>
                <w:szCs w:val="20"/>
                <w:lang w:val="en-GB"/>
              </w:rPr>
              <w:t>粗妥尔</w:t>
            </w:r>
            <w:proofErr w:type="gramEnd"/>
            <w:r w:rsidRPr="00F56F4E">
              <w:rPr>
                <w:rFonts w:hint="eastAsia"/>
                <w:kern w:val="0"/>
                <w:sz w:val="22"/>
                <w:szCs w:val="20"/>
                <w:lang w:val="en-GB"/>
              </w:rPr>
              <w:t>油（</w:t>
            </w:r>
            <w:r w:rsidRPr="00F56F4E">
              <w:rPr>
                <w:color w:val="444444"/>
                <w:kern w:val="0"/>
                <w:sz w:val="22"/>
                <w:szCs w:val="20"/>
                <w:lang w:val="en-GB"/>
              </w:rPr>
              <w:t>OJ L 186, 14.7.2012, p. 20-24</w:t>
            </w:r>
            <w:r w:rsidRPr="00F56F4E">
              <w:rPr>
                <w:rFonts w:hint="eastAsia"/>
                <w:kern w:val="0"/>
                <w:sz w:val="22"/>
                <w:szCs w:val="20"/>
                <w:lang w:val="en-GB"/>
              </w:rPr>
              <w:t>）：</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kern w:val="0"/>
                <w:sz w:val="22"/>
                <w:szCs w:val="20"/>
                <w:lang w:val="en-GB"/>
              </w:rPr>
              <w:t>http://eur-lex.europa.eu/legal-content/EN/TXT/PDF/?uri=CELEX:32012R0637&amp;from=EN</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9.</w:t>
            </w:r>
          </w:p>
        </w:tc>
        <w:tc>
          <w:tcPr>
            <w:tcW w:w="1729"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b/>
                <w:kern w:val="0"/>
                <w:sz w:val="22"/>
                <w:szCs w:val="20"/>
                <w:lang w:val="en-GB"/>
              </w:rPr>
            </w:pPr>
            <w:r w:rsidRPr="00F56F4E">
              <w:rPr>
                <w:rFonts w:hint="eastAsia"/>
                <w:b/>
                <w:kern w:val="0"/>
                <w:sz w:val="22"/>
                <w:szCs w:val="20"/>
                <w:lang w:val="en-GB"/>
              </w:rPr>
              <w:t>拟批准日期</w:t>
            </w:r>
            <w:r w:rsidRPr="00F56F4E">
              <w:rPr>
                <w:b/>
                <w:kern w:val="0"/>
                <w:sz w:val="22"/>
                <w:szCs w:val="20"/>
                <w:lang w:val="en-GB"/>
              </w:rPr>
              <w:t xml:space="preserve">:  </w:t>
            </w:r>
          </w:p>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b/>
                <w:kern w:val="0"/>
                <w:sz w:val="22"/>
                <w:szCs w:val="20"/>
                <w:lang w:val="en-GB"/>
              </w:rPr>
              <w:t>拟生效日期</w:t>
            </w:r>
            <w:r w:rsidRPr="00F56F4E">
              <w:rPr>
                <w:b/>
                <w:kern w:val="0"/>
                <w:sz w:val="22"/>
                <w:szCs w:val="20"/>
                <w:lang w:val="en-GB"/>
              </w:rPr>
              <w:t xml:space="preserve">: </w:t>
            </w:r>
            <w:r w:rsidRPr="00F56F4E">
              <w:rPr>
                <w:rFonts w:hint="eastAsia"/>
                <w:b/>
                <w:kern w:val="0"/>
                <w:sz w:val="22"/>
                <w:szCs w:val="20"/>
                <w:lang w:val="en-GB"/>
              </w:rPr>
              <w:t xml:space="preserve"> </w:t>
            </w:r>
            <w:bookmarkStart w:id="0" w:name="_GoBack"/>
            <w:bookmarkEnd w:id="0"/>
          </w:p>
        </w:tc>
        <w:tc>
          <w:tcPr>
            <w:tcW w:w="5940"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spacing w:val="-2"/>
                <w:kern w:val="0"/>
                <w:sz w:val="22"/>
                <w:lang w:val="en-GB"/>
              </w:rPr>
              <w:t>2017</w:t>
            </w:r>
            <w:r w:rsidRPr="00F56F4E">
              <w:rPr>
                <w:rFonts w:hint="eastAsia"/>
                <w:spacing w:val="-2"/>
                <w:kern w:val="0"/>
                <w:sz w:val="22"/>
                <w:lang w:val="en-GB"/>
              </w:rPr>
              <w:t>年</w:t>
            </w:r>
            <w:r w:rsidRPr="00F56F4E">
              <w:rPr>
                <w:rFonts w:hint="eastAsia"/>
                <w:spacing w:val="-2"/>
                <w:kern w:val="0"/>
                <w:sz w:val="22"/>
                <w:lang w:val="en-GB"/>
              </w:rPr>
              <w:t>3</w:t>
            </w:r>
            <w:r w:rsidRPr="00F56F4E">
              <w:rPr>
                <w:rFonts w:hint="eastAsia"/>
                <w:spacing w:val="-2"/>
                <w:kern w:val="0"/>
                <w:sz w:val="22"/>
                <w:lang w:val="en-GB"/>
              </w:rPr>
              <w:t>季度</w:t>
            </w:r>
          </w:p>
          <w:p w:rsidR="00F56F4E" w:rsidRPr="00F56F4E" w:rsidRDefault="00F56F4E" w:rsidP="00F56F4E">
            <w:pPr>
              <w:widowControl/>
              <w:tabs>
                <w:tab w:val="left" w:pos="720"/>
              </w:tabs>
              <w:spacing w:line="276" w:lineRule="auto"/>
              <w:ind w:firstLineChars="0" w:firstLine="0"/>
              <w:rPr>
                <w:rFonts w:hint="eastAsia"/>
                <w:spacing w:val="-2"/>
                <w:kern w:val="0"/>
                <w:sz w:val="22"/>
                <w:lang w:val="en-GB"/>
              </w:rPr>
            </w:pPr>
            <w:r w:rsidRPr="00F56F4E">
              <w:rPr>
                <w:rFonts w:hint="eastAsia"/>
                <w:spacing w:val="-2"/>
                <w:kern w:val="0"/>
                <w:sz w:val="22"/>
                <w:lang w:val="en-GB"/>
              </w:rPr>
              <w:t>在欧盟官方公报上公布之后</w:t>
            </w:r>
            <w:r w:rsidRPr="00F56F4E">
              <w:rPr>
                <w:rFonts w:hint="eastAsia"/>
                <w:spacing w:val="-2"/>
                <w:kern w:val="0"/>
                <w:sz w:val="22"/>
                <w:lang w:val="en-GB"/>
              </w:rPr>
              <w:t>20</w:t>
            </w:r>
            <w:r w:rsidRPr="00F56F4E">
              <w:rPr>
                <w:rFonts w:hint="eastAsia"/>
                <w:spacing w:val="-2"/>
                <w:kern w:val="0"/>
                <w:sz w:val="22"/>
                <w:lang w:val="en-GB"/>
              </w:rPr>
              <w:t>天</w:t>
            </w:r>
          </w:p>
        </w:tc>
      </w:tr>
      <w:tr w:rsidR="00F56F4E" w:rsidRPr="00F56F4E" w:rsidTr="00F56F4E">
        <w:trPr>
          <w:jc w:val="center"/>
        </w:trPr>
        <w:tc>
          <w:tcPr>
            <w:tcW w:w="666" w:type="dxa"/>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10.</w:t>
            </w:r>
          </w:p>
        </w:tc>
        <w:tc>
          <w:tcPr>
            <w:tcW w:w="7669" w:type="dxa"/>
            <w:gridSpan w:val="2"/>
            <w:tcBorders>
              <w:top w:val="single" w:sz="4" w:space="0" w:color="auto"/>
              <w:bottom w:val="sing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b/>
                <w:kern w:val="0"/>
                <w:sz w:val="22"/>
                <w:szCs w:val="20"/>
                <w:lang w:val="en-GB"/>
              </w:rPr>
              <w:t>提意见截止日期</w:t>
            </w:r>
            <w:r w:rsidRPr="00F56F4E">
              <w:rPr>
                <w:b/>
                <w:kern w:val="0"/>
                <w:sz w:val="22"/>
                <w:szCs w:val="20"/>
                <w:lang w:val="en-GB"/>
              </w:rPr>
              <w:t>:</w:t>
            </w:r>
            <w:r w:rsidRPr="00F56F4E">
              <w:rPr>
                <w:kern w:val="0"/>
                <w:sz w:val="22"/>
                <w:szCs w:val="20"/>
                <w:lang w:val="en-GB"/>
              </w:rPr>
              <w:t xml:space="preserve"> </w:t>
            </w:r>
            <w:r w:rsidRPr="00F56F4E">
              <w:rPr>
                <w:rFonts w:hint="eastAsia"/>
                <w:kern w:val="0"/>
                <w:sz w:val="22"/>
                <w:szCs w:val="20"/>
                <w:lang w:val="en-GB"/>
              </w:rPr>
              <w:t>通报之后</w:t>
            </w:r>
            <w:r w:rsidRPr="00F56F4E">
              <w:rPr>
                <w:rFonts w:hint="eastAsia"/>
                <w:kern w:val="0"/>
                <w:sz w:val="22"/>
                <w:szCs w:val="20"/>
                <w:lang w:val="en-GB"/>
              </w:rPr>
              <w:t>60</w:t>
            </w:r>
            <w:r w:rsidRPr="00F56F4E">
              <w:rPr>
                <w:rFonts w:hint="eastAsia"/>
                <w:kern w:val="0"/>
                <w:sz w:val="22"/>
                <w:szCs w:val="20"/>
                <w:lang w:val="en-GB"/>
              </w:rPr>
              <w:t>天</w:t>
            </w:r>
          </w:p>
        </w:tc>
      </w:tr>
      <w:tr w:rsidR="00F56F4E" w:rsidRPr="00F56F4E" w:rsidTr="00F56F4E">
        <w:trPr>
          <w:jc w:val="center"/>
        </w:trPr>
        <w:tc>
          <w:tcPr>
            <w:tcW w:w="666" w:type="dxa"/>
            <w:tcBorders>
              <w:top w:val="single" w:sz="4" w:space="0" w:color="auto"/>
              <w:bottom w:val="double" w:sz="4" w:space="0" w:color="auto"/>
            </w:tcBorders>
          </w:tcPr>
          <w:p w:rsidR="00F56F4E" w:rsidRPr="00F56F4E" w:rsidRDefault="00F56F4E" w:rsidP="00F56F4E">
            <w:pPr>
              <w:widowControl/>
              <w:tabs>
                <w:tab w:val="left" w:pos="720"/>
              </w:tabs>
              <w:spacing w:line="276" w:lineRule="auto"/>
              <w:ind w:firstLineChars="0" w:firstLine="0"/>
              <w:rPr>
                <w:b/>
                <w:kern w:val="0"/>
                <w:sz w:val="22"/>
                <w:szCs w:val="20"/>
                <w:lang w:val="en-GB"/>
              </w:rPr>
            </w:pPr>
            <w:r w:rsidRPr="00F56F4E">
              <w:rPr>
                <w:b/>
                <w:kern w:val="0"/>
                <w:sz w:val="22"/>
                <w:szCs w:val="20"/>
                <w:lang w:val="en-GB"/>
              </w:rPr>
              <w:t>11.</w:t>
            </w:r>
          </w:p>
        </w:tc>
        <w:tc>
          <w:tcPr>
            <w:tcW w:w="7669" w:type="dxa"/>
            <w:gridSpan w:val="2"/>
            <w:tcBorders>
              <w:top w:val="single" w:sz="4" w:space="0" w:color="auto"/>
              <w:bottom w:val="double" w:sz="4" w:space="0" w:color="auto"/>
            </w:tcBorders>
          </w:tcPr>
          <w:p w:rsidR="00F56F4E" w:rsidRPr="00F56F4E" w:rsidRDefault="00F56F4E" w:rsidP="00F56F4E">
            <w:pPr>
              <w:widowControl/>
              <w:tabs>
                <w:tab w:val="left" w:pos="720"/>
              </w:tabs>
              <w:spacing w:line="276" w:lineRule="auto"/>
              <w:ind w:firstLineChars="0" w:firstLine="0"/>
              <w:rPr>
                <w:rFonts w:hint="eastAsia"/>
                <w:kern w:val="0"/>
                <w:sz w:val="22"/>
                <w:szCs w:val="20"/>
                <w:lang w:val="en-GB"/>
              </w:rPr>
            </w:pPr>
            <w:r w:rsidRPr="00F56F4E">
              <w:rPr>
                <w:rFonts w:hint="eastAsia"/>
                <w:b/>
                <w:kern w:val="0"/>
                <w:sz w:val="22"/>
                <w:szCs w:val="20"/>
                <w:lang w:val="en-GB"/>
              </w:rPr>
              <w:t>文本可从以下机构得到：国家咨询点</w:t>
            </w:r>
            <w:r w:rsidRPr="00F56F4E">
              <w:rPr>
                <w:b/>
                <w:kern w:val="0"/>
                <w:sz w:val="22"/>
                <w:szCs w:val="20"/>
                <w:lang w:val="en-GB"/>
              </w:rPr>
              <w:t xml:space="preserve"> [</w:t>
            </w:r>
            <w:r w:rsidRPr="00F56F4E">
              <w:rPr>
                <w:kern w:val="0"/>
                <w:sz w:val="22"/>
                <w:szCs w:val="20"/>
                <w:lang w:val="en-GB"/>
              </w:rPr>
              <w:t>X</w:t>
            </w:r>
            <w:r w:rsidRPr="00F56F4E">
              <w:rPr>
                <w:b/>
                <w:kern w:val="0"/>
                <w:sz w:val="22"/>
                <w:szCs w:val="20"/>
                <w:lang w:val="en-GB"/>
              </w:rPr>
              <w:t xml:space="preserve">] </w:t>
            </w:r>
            <w:r w:rsidRPr="00F56F4E">
              <w:rPr>
                <w:rFonts w:hint="eastAsia"/>
                <w:b/>
                <w:kern w:val="0"/>
                <w:sz w:val="22"/>
                <w:szCs w:val="20"/>
                <w:lang w:val="en-GB"/>
              </w:rPr>
              <w:t>或其他机构，地址、</w:t>
            </w:r>
            <w:r w:rsidRPr="00F56F4E">
              <w:rPr>
                <w:b/>
                <w:kern w:val="0"/>
                <w:sz w:val="22"/>
                <w:szCs w:val="20"/>
                <w:lang w:val="en-GB"/>
              </w:rPr>
              <w:t xml:space="preserve"> </w:t>
            </w:r>
            <w:r w:rsidRPr="00F56F4E">
              <w:rPr>
                <w:rFonts w:hint="eastAsia"/>
                <w:b/>
                <w:kern w:val="0"/>
                <w:sz w:val="22"/>
                <w:szCs w:val="20"/>
                <w:lang w:val="en-GB"/>
              </w:rPr>
              <w:t>电话和传真号</w:t>
            </w:r>
            <w:r w:rsidRPr="00F56F4E">
              <w:rPr>
                <w:b/>
                <w:kern w:val="0"/>
                <w:sz w:val="22"/>
                <w:szCs w:val="20"/>
                <w:lang w:val="en-GB"/>
              </w:rPr>
              <w:t xml:space="preserve">, e-mail </w:t>
            </w:r>
            <w:r w:rsidRPr="00F56F4E">
              <w:rPr>
                <w:rFonts w:hint="eastAsia"/>
                <w:b/>
                <w:kern w:val="0"/>
                <w:sz w:val="22"/>
                <w:szCs w:val="20"/>
                <w:lang w:val="en-GB"/>
              </w:rPr>
              <w:t>地址和网址</w:t>
            </w:r>
            <w:r w:rsidRPr="00F56F4E">
              <w:rPr>
                <w:b/>
                <w:kern w:val="0"/>
                <w:sz w:val="22"/>
                <w:szCs w:val="20"/>
                <w:lang w:val="en-GB"/>
              </w:rPr>
              <w:t xml:space="preserve">:  </w:t>
            </w:r>
          </w:p>
        </w:tc>
      </w:tr>
    </w:tbl>
    <w:p w:rsidR="00E71A1C" w:rsidRPr="00F56F4E" w:rsidRDefault="00E71A1C">
      <w:pPr>
        <w:ind w:firstLine="420"/>
        <w:rPr>
          <w:lang w:val="en-GB"/>
        </w:rPr>
      </w:pPr>
    </w:p>
    <w:sectPr w:rsidR="00E71A1C" w:rsidRPr="00F56F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F4E"/>
    <w:rsid w:val="00005CDE"/>
    <w:rsid w:val="00101CA4"/>
    <w:rsid w:val="007B5227"/>
    <w:rsid w:val="008F706D"/>
    <w:rsid w:val="00927B4B"/>
    <w:rsid w:val="00A818EC"/>
    <w:rsid w:val="00B71B5E"/>
    <w:rsid w:val="00C57487"/>
    <w:rsid w:val="00C94A9D"/>
    <w:rsid w:val="00D12395"/>
    <w:rsid w:val="00D52561"/>
    <w:rsid w:val="00E71A1C"/>
    <w:rsid w:val="00F5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5379A06-0501-4B13-8780-F9B4DFB9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正文书稿"/>
    <w:qFormat/>
    <w:rsid w:val="00C94A9D"/>
    <w:pPr>
      <w:widowControl w:val="0"/>
      <w:adjustRightInd w:val="0"/>
      <w:snapToGrid w:val="0"/>
      <w:spacing w:line="360" w:lineRule="auto"/>
      <w:ind w:firstLineChars="200" w:firstLine="200"/>
      <w:jc w:val="both"/>
    </w:pPr>
    <w:rPr>
      <w:rFonts w:ascii="Times New Roman" w:eastAsia="宋体" w:hAnsi="Times New Roman" w:cs="Times New Roman"/>
    </w:rPr>
  </w:style>
  <w:style w:type="paragraph" w:styleId="1">
    <w:name w:val="heading 1"/>
    <w:aliases w:val="书稿 一级标题"/>
    <w:basedOn w:val="a"/>
    <w:next w:val="a0"/>
    <w:link w:val="1Char"/>
    <w:uiPriority w:val="1"/>
    <w:qFormat/>
    <w:rsid w:val="00005CDE"/>
    <w:pPr>
      <w:spacing w:beforeLines="50" w:before="50" w:afterLines="50" w:after="50" w:line="300" w:lineRule="auto"/>
      <w:jc w:val="center"/>
      <w:outlineLvl w:val="0"/>
    </w:pPr>
    <w:rPr>
      <w:rFonts w:ascii="黑体" w:eastAsia="黑体" w:hAnsi="黑体" w:cs="黑体"/>
      <w:bCs/>
      <w:kern w:val="0"/>
      <w:sz w:val="32"/>
      <w:szCs w:val="30"/>
      <w:lang w:eastAsia="en-US"/>
    </w:rPr>
  </w:style>
  <w:style w:type="paragraph" w:styleId="2">
    <w:name w:val="heading 2"/>
    <w:aliases w:val="书稿 二级标题"/>
    <w:basedOn w:val="a"/>
    <w:link w:val="2Char"/>
    <w:uiPriority w:val="1"/>
    <w:qFormat/>
    <w:rsid w:val="00C57487"/>
    <w:pPr>
      <w:spacing w:beforeLines="50" w:before="50" w:afterLines="50" w:after="50" w:line="300" w:lineRule="auto"/>
      <w:jc w:val="center"/>
      <w:outlineLvl w:val="1"/>
    </w:pPr>
    <w:rPr>
      <w:rFonts w:ascii="楷体" w:eastAsia="黑体" w:hAnsi="楷体" w:cs="楷体"/>
      <w:bCs/>
      <w:kern w:val="0"/>
      <w:sz w:val="28"/>
      <w:szCs w:val="28"/>
      <w:lang w:eastAsia="en-US"/>
    </w:rPr>
  </w:style>
  <w:style w:type="paragraph" w:styleId="3">
    <w:name w:val="heading 3"/>
    <w:aliases w:val="标题 3 书稿 三级标题"/>
    <w:basedOn w:val="a"/>
    <w:link w:val="3Char"/>
    <w:uiPriority w:val="1"/>
    <w:qFormat/>
    <w:rsid w:val="00005CDE"/>
    <w:pPr>
      <w:spacing w:line="300" w:lineRule="auto"/>
      <w:ind w:left="120" w:right="110"/>
      <w:jc w:val="left"/>
      <w:outlineLvl w:val="2"/>
    </w:pPr>
    <w:rPr>
      <w:rFonts w:ascii="宋体" w:eastAsia="黑体" w:hAnsi="宋体" w:cs="宋体"/>
      <w:kern w:val="0"/>
      <w:sz w:val="24"/>
      <w:szCs w:val="28"/>
      <w:lang w:eastAsia="en-US"/>
    </w:rPr>
  </w:style>
  <w:style w:type="paragraph" w:styleId="4">
    <w:name w:val="heading 4"/>
    <w:aliases w:val="书稿 四级标题"/>
    <w:basedOn w:val="a"/>
    <w:link w:val="4Char"/>
    <w:uiPriority w:val="1"/>
    <w:qFormat/>
    <w:rsid w:val="007B5227"/>
    <w:pPr>
      <w:jc w:val="left"/>
      <w:outlineLvl w:val="3"/>
    </w:pPr>
    <w:rPr>
      <w:rFonts w:ascii="黑体" w:hAnsi="黑体" w:cs="黑体"/>
      <w:bCs/>
      <w:kern w:val="0"/>
      <w:szCs w:val="24"/>
      <w:lang w:eastAsia="en-US"/>
    </w:rPr>
  </w:style>
  <w:style w:type="paragraph" w:styleId="6">
    <w:name w:val="heading 6"/>
    <w:aliases w:val="书稿 六级标题"/>
    <w:link w:val="6Char"/>
    <w:uiPriority w:val="1"/>
    <w:qFormat/>
    <w:rsid w:val="008F706D"/>
    <w:pPr>
      <w:widowControl w:val="0"/>
      <w:adjustRightInd w:val="0"/>
      <w:snapToGrid w:val="0"/>
      <w:spacing w:line="360" w:lineRule="auto"/>
      <w:ind w:firstLineChars="200" w:firstLine="200"/>
      <w:outlineLvl w:val="5"/>
    </w:pPr>
    <w:rPr>
      <w:rFonts w:ascii="宋体" w:eastAsia="宋体" w:hAnsi="宋体" w:cs="宋体"/>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标题 3 书稿 三级标题 Char"/>
    <w:basedOn w:val="a1"/>
    <w:link w:val="3"/>
    <w:uiPriority w:val="1"/>
    <w:rsid w:val="00005CDE"/>
    <w:rPr>
      <w:rFonts w:ascii="宋体" w:eastAsia="黑体" w:hAnsi="宋体" w:cs="宋体"/>
      <w:kern w:val="0"/>
      <w:sz w:val="24"/>
      <w:szCs w:val="28"/>
      <w:lang w:eastAsia="en-US"/>
    </w:rPr>
  </w:style>
  <w:style w:type="character" w:customStyle="1" w:styleId="2Char">
    <w:name w:val="标题 2 Char"/>
    <w:aliases w:val="书稿 二级标题 Char"/>
    <w:basedOn w:val="a1"/>
    <w:link w:val="2"/>
    <w:uiPriority w:val="1"/>
    <w:rsid w:val="00C57487"/>
    <w:rPr>
      <w:rFonts w:ascii="楷体" w:eastAsia="黑体" w:hAnsi="楷体" w:cs="楷体"/>
      <w:bCs/>
      <w:kern w:val="0"/>
      <w:sz w:val="28"/>
      <w:szCs w:val="28"/>
      <w:lang w:eastAsia="en-US"/>
    </w:rPr>
  </w:style>
  <w:style w:type="character" w:customStyle="1" w:styleId="1Char">
    <w:name w:val="标题 1 Char"/>
    <w:aliases w:val="书稿 一级标题 Char"/>
    <w:basedOn w:val="a1"/>
    <w:link w:val="1"/>
    <w:uiPriority w:val="1"/>
    <w:rsid w:val="00005CDE"/>
    <w:rPr>
      <w:rFonts w:ascii="黑体" w:eastAsia="黑体" w:hAnsi="黑体" w:cs="黑体"/>
      <w:bCs/>
      <w:kern w:val="0"/>
      <w:sz w:val="32"/>
      <w:szCs w:val="30"/>
      <w:lang w:eastAsia="en-US"/>
    </w:rPr>
  </w:style>
  <w:style w:type="paragraph" w:styleId="a0">
    <w:name w:val="Body Text"/>
    <w:aliases w:val="书稿正文"/>
    <w:basedOn w:val="a"/>
    <w:link w:val="Char"/>
    <w:uiPriority w:val="1"/>
    <w:qFormat/>
    <w:rsid w:val="007B5227"/>
    <w:rPr>
      <w:rFonts w:ascii="宋体" w:hAnsi="宋体" w:cs="宋体"/>
      <w:kern w:val="0"/>
      <w:szCs w:val="21"/>
      <w:lang w:eastAsia="en-US"/>
    </w:rPr>
  </w:style>
  <w:style w:type="character" w:customStyle="1" w:styleId="Char">
    <w:name w:val="正文文本 Char"/>
    <w:aliases w:val="书稿正文 Char"/>
    <w:basedOn w:val="a1"/>
    <w:link w:val="a0"/>
    <w:uiPriority w:val="1"/>
    <w:rsid w:val="007B5227"/>
    <w:rPr>
      <w:rFonts w:ascii="宋体" w:eastAsia="宋体" w:hAnsi="宋体" w:cs="宋体"/>
      <w:kern w:val="0"/>
      <w:szCs w:val="21"/>
      <w:lang w:eastAsia="en-US"/>
    </w:rPr>
  </w:style>
  <w:style w:type="character" w:customStyle="1" w:styleId="4Char">
    <w:name w:val="标题 4 Char"/>
    <w:aliases w:val="书稿 四级标题 Char"/>
    <w:basedOn w:val="a1"/>
    <w:link w:val="4"/>
    <w:uiPriority w:val="1"/>
    <w:rsid w:val="007B5227"/>
    <w:rPr>
      <w:rFonts w:ascii="黑体" w:eastAsia="宋体" w:hAnsi="黑体" w:cs="黑体"/>
      <w:bCs/>
      <w:kern w:val="0"/>
      <w:szCs w:val="24"/>
      <w:lang w:eastAsia="en-US"/>
    </w:rPr>
  </w:style>
  <w:style w:type="character" w:customStyle="1" w:styleId="6Char">
    <w:name w:val="标题 6 Char"/>
    <w:aliases w:val="书稿 六级标题 Char"/>
    <w:basedOn w:val="a1"/>
    <w:link w:val="6"/>
    <w:uiPriority w:val="1"/>
    <w:rsid w:val="008F706D"/>
    <w:rPr>
      <w:rFonts w:ascii="宋体" w:eastAsia="宋体" w:hAnsi="宋体" w:cs="宋体"/>
      <w:bCs/>
    </w:rPr>
  </w:style>
  <w:style w:type="table" w:customStyle="1" w:styleId="a4">
    <w:name w:val="通报表格"/>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customStyle="1" w:styleId="a5">
    <w:name w:val="通报表格新"/>
    <w:basedOn w:val="a2"/>
    <w:uiPriority w:val="99"/>
    <w:rsid w:val="00D12395"/>
    <w:pPr>
      <w:adjustRightInd w:val="0"/>
      <w:snapToGrid w:val="0"/>
      <w:spacing w:line="276" w:lineRule="auto"/>
    </w:pPr>
    <w:rPr>
      <w:rFonts w:ascii="Calibri" w:eastAsia="宋体" w:hAnsi="Calibri" w:cs="Times New Roman"/>
      <w:kern w:val="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6">
    <w:name w:val="通报中文"/>
    <w:basedOn w:val="a2"/>
    <w:uiPriority w:val="9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 w:type="table" w:styleId="a7">
    <w:name w:val="Table Grid"/>
    <w:aliases w:val="中文通报表格"/>
    <w:basedOn w:val="a2"/>
    <w:uiPriority w:val="39"/>
    <w:rsid w:val="00D12395"/>
    <w:pPr>
      <w:adjustRightInd w:val="0"/>
      <w:snapToGrid w:val="0"/>
      <w:spacing w:line="276" w:lineRule="auto"/>
    </w:pPr>
    <w:rPr>
      <w:rFonts w:ascii="Calibri" w:eastAsia="宋体" w:hAnsi="Calibri" w:cs="Times New Roman"/>
      <w:kern w:val="0"/>
      <w:szCs w:val="20"/>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7" w:type="dxa"/>
        <w:bottom w:w="57"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2017-03-01T03:31:00Z</dcterms:created>
  <dcterms:modified xsi:type="dcterms:W3CDTF">2017-03-01T03:33:00Z</dcterms:modified>
</cp:coreProperties>
</file>