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35" w:type="dxa"/>
        <w:jc w:val="center"/>
        <w:tblLayout w:type="fixed"/>
        <w:tblLook w:val="0000" w:firstRow="0" w:lastRow="0" w:firstColumn="0" w:lastColumn="0" w:noHBand="0" w:noVBand="0"/>
      </w:tblPr>
      <w:tblGrid>
        <w:gridCol w:w="5911"/>
        <w:gridCol w:w="2424"/>
      </w:tblGrid>
      <w:tr w:rsidR="00A31620" w:rsidRPr="00A31620" w:rsidTr="00C52B49">
        <w:tblPrEx>
          <w:tblCellMar>
            <w:top w:w="0" w:type="dxa"/>
            <w:bottom w:w="0" w:type="dxa"/>
          </w:tblCellMar>
        </w:tblPrEx>
        <w:trPr>
          <w:jc w:val="center"/>
        </w:trPr>
        <w:tc>
          <w:tcPr>
            <w:tcW w:w="6443" w:type="dxa"/>
            <w:vMerge w:val="restart"/>
          </w:tcPr>
          <w:p w:rsidR="00A31620" w:rsidRPr="00A31620" w:rsidRDefault="00A31620" w:rsidP="00C52B49">
            <w:pPr>
              <w:widowControl/>
              <w:tabs>
                <w:tab w:val="left" w:pos="720"/>
              </w:tabs>
              <w:spacing w:line="240" w:lineRule="auto"/>
              <w:ind w:firstLineChars="0" w:firstLine="0"/>
              <w:jc w:val="left"/>
              <w:rPr>
                <w:rFonts w:hint="eastAsia"/>
                <w:b/>
                <w:smallCaps/>
                <w:kern w:val="0"/>
                <w:sz w:val="44"/>
                <w:szCs w:val="20"/>
                <w:lang w:val="en-GB"/>
              </w:rPr>
            </w:pPr>
            <w:r w:rsidRPr="00A31620">
              <w:rPr>
                <w:rFonts w:hint="eastAsia"/>
                <w:b/>
                <w:smallCaps/>
                <w:kern w:val="0"/>
                <w:sz w:val="44"/>
                <w:szCs w:val="20"/>
                <w:lang w:val="en-GB"/>
              </w:rPr>
              <w:t>世界贸易组织</w:t>
            </w:r>
          </w:p>
          <w:p w:rsidR="00A31620" w:rsidRPr="00A31620" w:rsidRDefault="00A31620" w:rsidP="00C52B49">
            <w:pPr>
              <w:widowControl/>
              <w:tabs>
                <w:tab w:val="left" w:pos="720"/>
              </w:tabs>
              <w:spacing w:line="240" w:lineRule="auto"/>
              <w:ind w:firstLineChars="0" w:firstLine="0"/>
              <w:jc w:val="left"/>
              <w:rPr>
                <w:b/>
                <w:smallCaps/>
                <w:kern w:val="0"/>
                <w:sz w:val="18"/>
                <w:szCs w:val="20"/>
                <w:lang w:val="en-GB"/>
              </w:rPr>
            </w:pPr>
          </w:p>
        </w:tc>
        <w:tc>
          <w:tcPr>
            <w:tcW w:w="2629" w:type="dxa"/>
          </w:tcPr>
          <w:p w:rsidR="00A31620" w:rsidRPr="00A31620" w:rsidRDefault="00A31620" w:rsidP="00C52B49">
            <w:pPr>
              <w:widowControl/>
              <w:tabs>
                <w:tab w:val="left" w:pos="720"/>
              </w:tabs>
              <w:spacing w:line="240" w:lineRule="auto"/>
              <w:ind w:firstLineChars="0" w:firstLine="0"/>
              <w:jc w:val="left"/>
              <w:rPr>
                <w:kern w:val="0"/>
                <w:sz w:val="22"/>
                <w:szCs w:val="20"/>
                <w:u w:val="single"/>
                <w:lang w:val="en-GB"/>
              </w:rPr>
            </w:pPr>
          </w:p>
        </w:tc>
      </w:tr>
      <w:tr w:rsidR="00A31620" w:rsidRPr="00A31620" w:rsidTr="00C52B49">
        <w:tblPrEx>
          <w:tblCellMar>
            <w:top w:w="0" w:type="dxa"/>
            <w:bottom w:w="0" w:type="dxa"/>
          </w:tblCellMar>
        </w:tblPrEx>
        <w:trPr>
          <w:trHeight w:hRule="exact" w:val="167"/>
          <w:jc w:val="center"/>
        </w:trPr>
        <w:tc>
          <w:tcPr>
            <w:tcW w:w="6443" w:type="dxa"/>
            <w:vMerge/>
          </w:tcPr>
          <w:p w:rsidR="00A31620" w:rsidRPr="00A31620" w:rsidRDefault="00A31620" w:rsidP="00C52B49">
            <w:pPr>
              <w:widowControl/>
              <w:tabs>
                <w:tab w:val="left" w:pos="720"/>
              </w:tabs>
              <w:spacing w:line="240" w:lineRule="auto"/>
              <w:ind w:firstLineChars="0" w:firstLine="0"/>
              <w:jc w:val="left"/>
              <w:rPr>
                <w:kern w:val="0"/>
                <w:sz w:val="22"/>
                <w:szCs w:val="20"/>
                <w:lang w:val="en-GB"/>
              </w:rPr>
            </w:pPr>
          </w:p>
        </w:tc>
        <w:tc>
          <w:tcPr>
            <w:tcW w:w="2629" w:type="dxa"/>
          </w:tcPr>
          <w:p w:rsidR="00A31620" w:rsidRPr="00A31620" w:rsidRDefault="00A31620" w:rsidP="00C52B49">
            <w:pPr>
              <w:widowControl/>
              <w:tabs>
                <w:tab w:val="left" w:pos="720"/>
              </w:tabs>
              <w:spacing w:line="240" w:lineRule="auto"/>
              <w:ind w:firstLineChars="0" w:firstLine="0"/>
              <w:jc w:val="left"/>
              <w:rPr>
                <w:kern w:val="0"/>
                <w:sz w:val="22"/>
                <w:szCs w:val="20"/>
                <w:lang w:val="en-GB"/>
              </w:rPr>
            </w:pPr>
          </w:p>
        </w:tc>
      </w:tr>
      <w:tr w:rsidR="00A31620" w:rsidRPr="00A31620" w:rsidTr="00C52B49">
        <w:tblPrEx>
          <w:tblCellMar>
            <w:top w:w="0" w:type="dxa"/>
            <w:bottom w:w="0" w:type="dxa"/>
          </w:tblCellMar>
        </w:tblPrEx>
        <w:trPr>
          <w:jc w:val="center"/>
        </w:trPr>
        <w:tc>
          <w:tcPr>
            <w:tcW w:w="6443" w:type="dxa"/>
            <w:vMerge/>
          </w:tcPr>
          <w:p w:rsidR="00A31620" w:rsidRPr="00A31620" w:rsidRDefault="00A31620" w:rsidP="00C52B49">
            <w:pPr>
              <w:widowControl/>
              <w:tabs>
                <w:tab w:val="left" w:pos="720"/>
              </w:tabs>
              <w:spacing w:line="240" w:lineRule="auto"/>
              <w:ind w:firstLineChars="0" w:firstLine="0"/>
              <w:jc w:val="left"/>
              <w:rPr>
                <w:smallCaps/>
                <w:kern w:val="0"/>
                <w:sz w:val="44"/>
                <w:szCs w:val="20"/>
                <w:lang w:val="en-GB"/>
              </w:rPr>
            </w:pPr>
          </w:p>
        </w:tc>
        <w:tc>
          <w:tcPr>
            <w:tcW w:w="2629" w:type="dxa"/>
          </w:tcPr>
          <w:p w:rsidR="00A31620" w:rsidRPr="00A31620" w:rsidRDefault="00A31620" w:rsidP="00C52B49">
            <w:pPr>
              <w:widowControl/>
              <w:tabs>
                <w:tab w:val="left" w:pos="720"/>
              </w:tabs>
              <w:spacing w:line="240" w:lineRule="auto"/>
              <w:ind w:firstLineChars="0" w:firstLine="0"/>
              <w:jc w:val="left"/>
              <w:rPr>
                <w:rFonts w:hint="eastAsia"/>
                <w:b/>
                <w:kern w:val="0"/>
                <w:sz w:val="22"/>
                <w:szCs w:val="20"/>
                <w:lang w:val="en-GB"/>
              </w:rPr>
            </w:pPr>
            <w:r w:rsidRPr="00A31620">
              <w:rPr>
                <w:b/>
                <w:kern w:val="0"/>
                <w:sz w:val="22"/>
                <w:szCs w:val="20"/>
                <w:lang w:val="en-GB"/>
              </w:rPr>
              <w:t>G/TBT/N/EU/</w:t>
            </w:r>
            <w:r w:rsidRPr="00A31620">
              <w:rPr>
                <w:rFonts w:hint="eastAsia"/>
                <w:b/>
                <w:kern w:val="0"/>
                <w:sz w:val="22"/>
                <w:szCs w:val="20"/>
                <w:lang w:val="en-GB"/>
              </w:rPr>
              <w:t>437</w:t>
            </w:r>
          </w:p>
          <w:p w:rsidR="00A31620" w:rsidRPr="00A31620" w:rsidRDefault="00A31620" w:rsidP="00C52B49">
            <w:pPr>
              <w:widowControl/>
              <w:tabs>
                <w:tab w:val="left" w:pos="720"/>
              </w:tabs>
              <w:spacing w:line="240" w:lineRule="auto"/>
              <w:ind w:firstLineChars="0" w:firstLine="0"/>
              <w:jc w:val="left"/>
              <w:rPr>
                <w:rFonts w:hint="eastAsia"/>
                <w:kern w:val="0"/>
                <w:sz w:val="22"/>
                <w:szCs w:val="20"/>
                <w:lang w:val="en-GB"/>
              </w:rPr>
            </w:pPr>
            <w:r w:rsidRPr="00A31620">
              <w:rPr>
                <w:kern w:val="0"/>
                <w:sz w:val="22"/>
                <w:szCs w:val="20"/>
                <w:lang w:val="en-GB"/>
              </w:rPr>
              <w:t>201</w:t>
            </w:r>
            <w:r w:rsidRPr="00A31620">
              <w:rPr>
                <w:rFonts w:hint="eastAsia"/>
                <w:kern w:val="0"/>
                <w:sz w:val="22"/>
                <w:szCs w:val="20"/>
                <w:lang w:val="en-GB"/>
              </w:rPr>
              <w:t>7</w:t>
            </w:r>
            <w:r w:rsidRPr="00A31620">
              <w:rPr>
                <w:rFonts w:hint="eastAsia"/>
                <w:kern w:val="0"/>
                <w:sz w:val="22"/>
                <w:szCs w:val="20"/>
                <w:lang w:val="en-GB"/>
              </w:rPr>
              <w:t>年</w:t>
            </w:r>
            <w:r w:rsidRPr="00A31620">
              <w:rPr>
                <w:rFonts w:hint="eastAsia"/>
                <w:kern w:val="0"/>
                <w:sz w:val="22"/>
                <w:szCs w:val="20"/>
                <w:lang w:val="en-GB"/>
              </w:rPr>
              <w:t>1</w:t>
            </w:r>
            <w:r w:rsidRPr="00A31620">
              <w:rPr>
                <w:rFonts w:hint="eastAsia"/>
                <w:kern w:val="0"/>
                <w:sz w:val="22"/>
                <w:szCs w:val="20"/>
                <w:lang w:val="en-GB"/>
              </w:rPr>
              <w:t>月</w:t>
            </w:r>
            <w:r w:rsidRPr="00A31620">
              <w:rPr>
                <w:rFonts w:hint="eastAsia"/>
                <w:kern w:val="0"/>
                <w:sz w:val="22"/>
                <w:szCs w:val="20"/>
                <w:lang w:val="en-GB"/>
              </w:rPr>
              <w:t>6</w:t>
            </w:r>
            <w:r w:rsidRPr="00A31620">
              <w:rPr>
                <w:rFonts w:hint="eastAsia"/>
                <w:kern w:val="0"/>
                <w:sz w:val="22"/>
                <w:szCs w:val="20"/>
                <w:lang w:val="en-GB"/>
              </w:rPr>
              <w:t>日</w:t>
            </w:r>
          </w:p>
        </w:tc>
      </w:tr>
      <w:tr w:rsidR="00A31620" w:rsidRPr="00A31620" w:rsidTr="00C52B49">
        <w:tblPrEx>
          <w:tblCellMar>
            <w:top w:w="0" w:type="dxa"/>
            <w:bottom w:w="0" w:type="dxa"/>
          </w:tblCellMar>
        </w:tblPrEx>
        <w:trPr>
          <w:jc w:val="center"/>
        </w:trPr>
        <w:tc>
          <w:tcPr>
            <w:tcW w:w="6443" w:type="dxa"/>
            <w:tcBorders>
              <w:bottom w:val="single" w:sz="4" w:space="0" w:color="auto"/>
            </w:tcBorders>
          </w:tcPr>
          <w:p w:rsidR="00A31620" w:rsidRPr="00A31620" w:rsidRDefault="00A31620" w:rsidP="00C52B49">
            <w:pPr>
              <w:widowControl/>
              <w:tabs>
                <w:tab w:val="left" w:pos="720"/>
              </w:tabs>
              <w:spacing w:line="240" w:lineRule="auto"/>
              <w:ind w:firstLineChars="0" w:firstLine="0"/>
              <w:jc w:val="left"/>
              <w:rPr>
                <w:kern w:val="0"/>
                <w:sz w:val="22"/>
                <w:szCs w:val="20"/>
                <w:lang w:val="en-GB"/>
              </w:rPr>
            </w:pPr>
          </w:p>
        </w:tc>
        <w:tc>
          <w:tcPr>
            <w:tcW w:w="2629" w:type="dxa"/>
            <w:tcBorders>
              <w:bottom w:val="single" w:sz="4" w:space="0" w:color="auto"/>
            </w:tcBorders>
          </w:tcPr>
          <w:p w:rsidR="00A31620" w:rsidRPr="00A31620" w:rsidRDefault="00A31620" w:rsidP="00C52B49">
            <w:pPr>
              <w:widowControl/>
              <w:tabs>
                <w:tab w:val="left" w:pos="720"/>
              </w:tabs>
              <w:spacing w:line="240" w:lineRule="auto"/>
              <w:ind w:firstLineChars="0" w:firstLine="0"/>
              <w:jc w:val="left"/>
              <w:rPr>
                <w:kern w:val="0"/>
                <w:sz w:val="18"/>
                <w:szCs w:val="20"/>
                <w:lang w:val="en-GB"/>
              </w:rPr>
            </w:pPr>
            <w:r w:rsidRPr="00A31620">
              <w:rPr>
                <w:kern w:val="0"/>
                <w:sz w:val="18"/>
                <w:szCs w:val="18"/>
                <w:lang w:val="en-GB"/>
              </w:rPr>
              <w:t>(1</w:t>
            </w:r>
            <w:r w:rsidRPr="00A31620">
              <w:rPr>
                <w:rFonts w:hint="eastAsia"/>
                <w:kern w:val="0"/>
                <w:sz w:val="18"/>
                <w:szCs w:val="18"/>
                <w:lang w:val="en-GB"/>
              </w:rPr>
              <w:t>7</w:t>
            </w:r>
            <w:r w:rsidRPr="00A31620">
              <w:rPr>
                <w:kern w:val="0"/>
                <w:sz w:val="18"/>
                <w:szCs w:val="18"/>
                <w:lang w:val="en-GB"/>
              </w:rPr>
              <w:t>-0059)</w:t>
            </w:r>
          </w:p>
        </w:tc>
      </w:tr>
      <w:tr w:rsidR="00A31620" w:rsidRPr="00A31620" w:rsidTr="00C52B49">
        <w:tblPrEx>
          <w:tblCellMar>
            <w:top w:w="0" w:type="dxa"/>
            <w:bottom w:w="0" w:type="dxa"/>
          </w:tblCellMar>
        </w:tblPrEx>
        <w:trPr>
          <w:trHeight w:hRule="exact" w:val="160"/>
          <w:jc w:val="center"/>
        </w:trPr>
        <w:tc>
          <w:tcPr>
            <w:tcW w:w="6443" w:type="dxa"/>
          </w:tcPr>
          <w:p w:rsidR="00A31620" w:rsidRPr="00A31620" w:rsidRDefault="00A31620" w:rsidP="00C52B49">
            <w:pPr>
              <w:widowControl/>
              <w:tabs>
                <w:tab w:val="left" w:pos="720"/>
              </w:tabs>
              <w:spacing w:line="240" w:lineRule="auto"/>
              <w:ind w:firstLineChars="0" w:firstLine="0"/>
              <w:jc w:val="left"/>
              <w:rPr>
                <w:kern w:val="0"/>
                <w:sz w:val="22"/>
                <w:szCs w:val="20"/>
                <w:lang w:val="en-GB"/>
              </w:rPr>
            </w:pPr>
          </w:p>
        </w:tc>
        <w:tc>
          <w:tcPr>
            <w:tcW w:w="2629" w:type="dxa"/>
          </w:tcPr>
          <w:p w:rsidR="00A31620" w:rsidRPr="00A31620" w:rsidRDefault="00A31620" w:rsidP="00C52B49">
            <w:pPr>
              <w:widowControl/>
              <w:tabs>
                <w:tab w:val="left" w:pos="720"/>
              </w:tabs>
              <w:spacing w:line="240" w:lineRule="auto"/>
              <w:ind w:firstLineChars="0" w:firstLine="0"/>
              <w:jc w:val="left"/>
              <w:rPr>
                <w:kern w:val="0"/>
                <w:sz w:val="22"/>
                <w:szCs w:val="20"/>
                <w:lang w:val="en-GB"/>
              </w:rPr>
            </w:pPr>
          </w:p>
        </w:tc>
      </w:tr>
      <w:tr w:rsidR="00A31620" w:rsidRPr="00A31620" w:rsidTr="00C52B49">
        <w:tblPrEx>
          <w:tblCellMar>
            <w:top w:w="0" w:type="dxa"/>
            <w:bottom w:w="0" w:type="dxa"/>
          </w:tblCellMar>
        </w:tblPrEx>
        <w:trPr>
          <w:jc w:val="center"/>
        </w:trPr>
        <w:tc>
          <w:tcPr>
            <w:tcW w:w="6443" w:type="dxa"/>
          </w:tcPr>
          <w:p w:rsidR="00A31620" w:rsidRPr="00A31620" w:rsidRDefault="00A31620" w:rsidP="00C52B49">
            <w:pPr>
              <w:widowControl/>
              <w:tabs>
                <w:tab w:val="left" w:pos="720"/>
              </w:tabs>
              <w:spacing w:line="240" w:lineRule="auto"/>
              <w:ind w:firstLineChars="0" w:firstLine="0"/>
              <w:jc w:val="left"/>
              <w:rPr>
                <w:rFonts w:hint="eastAsia"/>
                <w:b/>
                <w:kern w:val="0"/>
                <w:sz w:val="22"/>
                <w:szCs w:val="20"/>
                <w:lang w:val="en-GB"/>
              </w:rPr>
            </w:pPr>
            <w:r w:rsidRPr="00A31620">
              <w:rPr>
                <w:rFonts w:hint="eastAsia"/>
                <w:b/>
                <w:kern w:val="0"/>
                <w:sz w:val="22"/>
                <w:szCs w:val="20"/>
                <w:lang w:val="en-GB"/>
              </w:rPr>
              <w:t>贸易技术壁垒委员会</w:t>
            </w:r>
          </w:p>
        </w:tc>
        <w:tc>
          <w:tcPr>
            <w:tcW w:w="2629" w:type="dxa"/>
          </w:tcPr>
          <w:p w:rsidR="00A31620" w:rsidRPr="00A31620" w:rsidRDefault="00A31620" w:rsidP="00C52B49">
            <w:pPr>
              <w:widowControl/>
              <w:tabs>
                <w:tab w:val="left" w:pos="962"/>
                <w:tab w:val="center" w:pos="4513"/>
                <w:tab w:val="right" w:pos="9027"/>
              </w:tabs>
              <w:spacing w:line="240" w:lineRule="auto"/>
              <w:ind w:firstLineChars="0" w:firstLine="0"/>
              <w:jc w:val="left"/>
              <w:rPr>
                <w:rFonts w:hint="eastAsia"/>
                <w:kern w:val="0"/>
                <w:sz w:val="22"/>
                <w:szCs w:val="20"/>
                <w:lang w:val="en-GB"/>
              </w:rPr>
            </w:pPr>
            <w:r w:rsidRPr="00A31620">
              <w:rPr>
                <w:rFonts w:hint="eastAsia"/>
                <w:kern w:val="0"/>
                <w:sz w:val="22"/>
                <w:szCs w:val="20"/>
                <w:lang w:val="en-GB"/>
              </w:rPr>
              <w:t>原文：英语</w:t>
            </w:r>
          </w:p>
        </w:tc>
      </w:tr>
    </w:tbl>
    <w:p w:rsidR="00A31620" w:rsidRPr="00A31620" w:rsidRDefault="00A31620" w:rsidP="00A31620">
      <w:pPr>
        <w:widowControl/>
        <w:tabs>
          <w:tab w:val="left" w:pos="720"/>
        </w:tabs>
        <w:adjustRightInd/>
        <w:snapToGrid/>
        <w:spacing w:line="240" w:lineRule="auto"/>
        <w:ind w:firstLineChars="0" w:firstLine="0"/>
        <w:rPr>
          <w:kern w:val="0"/>
          <w:sz w:val="22"/>
          <w:szCs w:val="20"/>
          <w:lang w:val="en-GB"/>
        </w:rPr>
      </w:pPr>
    </w:p>
    <w:p w:rsidR="00A31620" w:rsidRPr="00A31620" w:rsidRDefault="00A31620" w:rsidP="00A31620">
      <w:pPr>
        <w:widowControl/>
        <w:tabs>
          <w:tab w:val="left" w:pos="720"/>
        </w:tabs>
        <w:adjustRightInd/>
        <w:snapToGrid/>
        <w:spacing w:line="240" w:lineRule="auto"/>
        <w:ind w:firstLineChars="0" w:firstLine="0"/>
        <w:jc w:val="center"/>
        <w:rPr>
          <w:rFonts w:hint="eastAsia"/>
          <w:b/>
          <w:caps/>
          <w:kern w:val="28"/>
          <w:sz w:val="30"/>
          <w:szCs w:val="20"/>
          <w:lang w:val="en-GB"/>
        </w:rPr>
      </w:pPr>
      <w:r w:rsidRPr="00A31620">
        <w:rPr>
          <w:rFonts w:hint="eastAsia"/>
          <w:b/>
          <w:caps/>
          <w:kern w:val="28"/>
          <w:sz w:val="30"/>
          <w:szCs w:val="20"/>
          <w:lang w:val="en-GB"/>
        </w:rPr>
        <w:t>通</w:t>
      </w:r>
      <w:r w:rsidRPr="00A31620">
        <w:rPr>
          <w:rFonts w:hint="eastAsia"/>
          <w:b/>
          <w:caps/>
          <w:kern w:val="28"/>
          <w:sz w:val="30"/>
          <w:szCs w:val="20"/>
          <w:lang w:val="en-GB"/>
        </w:rPr>
        <w:t xml:space="preserve">             </w:t>
      </w:r>
      <w:r w:rsidRPr="00A31620">
        <w:rPr>
          <w:rFonts w:hint="eastAsia"/>
          <w:b/>
          <w:caps/>
          <w:kern w:val="28"/>
          <w:sz w:val="30"/>
          <w:szCs w:val="20"/>
          <w:lang w:val="en-GB"/>
        </w:rPr>
        <w:t>报</w:t>
      </w:r>
    </w:p>
    <w:p w:rsidR="00A31620" w:rsidRPr="00A31620" w:rsidRDefault="00A31620" w:rsidP="00A31620">
      <w:pPr>
        <w:widowControl/>
        <w:tabs>
          <w:tab w:val="left" w:pos="720"/>
        </w:tabs>
        <w:adjustRightInd/>
        <w:snapToGrid/>
        <w:spacing w:line="240" w:lineRule="auto"/>
        <w:ind w:firstLineChars="0" w:firstLine="0"/>
        <w:rPr>
          <w:kern w:val="0"/>
          <w:sz w:val="22"/>
          <w:szCs w:val="20"/>
          <w:lang w:val="en-GB"/>
        </w:rPr>
      </w:pPr>
    </w:p>
    <w:p w:rsidR="00A31620" w:rsidRPr="00A31620" w:rsidRDefault="00A31620" w:rsidP="00A31620">
      <w:pPr>
        <w:widowControl/>
        <w:tabs>
          <w:tab w:val="left" w:pos="720"/>
        </w:tabs>
        <w:adjustRightInd/>
        <w:snapToGrid/>
        <w:spacing w:line="240" w:lineRule="auto"/>
        <w:ind w:firstLineChars="0" w:firstLine="0"/>
        <w:jc w:val="center"/>
        <w:rPr>
          <w:kern w:val="0"/>
          <w:sz w:val="22"/>
          <w:szCs w:val="20"/>
          <w:lang w:val="en-GB"/>
        </w:rPr>
      </w:pPr>
      <w:r w:rsidRPr="00A31620">
        <w:rPr>
          <w:rFonts w:hint="eastAsia"/>
          <w:kern w:val="0"/>
          <w:sz w:val="22"/>
          <w:szCs w:val="20"/>
          <w:lang w:val="en-GB"/>
        </w:rPr>
        <w:t>以下通报根据</w:t>
      </w:r>
      <w:r w:rsidRPr="00A31620">
        <w:rPr>
          <w:rFonts w:hint="eastAsia"/>
          <w:kern w:val="0"/>
          <w:sz w:val="22"/>
          <w:szCs w:val="20"/>
          <w:lang w:val="en-GB"/>
        </w:rPr>
        <w:t>TBT</w:t>
      </w:r>
      <w:r w:rsidRPr="00A31620">
        <w:rPr>
          <w:rFonts w:hint="eastAsia"/>
          <w:kern w:val="0"/>
          <w:sz w:val="22"/>
          <w:szCs w:val="20"/>
          <w:lang w:val="en-GB"/>
        </w:rPr>
        <w:t>协定第</w:t>
      </w:r>
      <w:r w:rsidRPr="00A31620">
        <w:rPr>
          <w:kern w:val="0"/>
          <w:sz w:val="22"/>
          <w:szCs w:val="20"/>
          <w:lang w:val="en-GB"/>
        </w:rPr>
        <w:t>10.6</w:t>
      </w:r>
      <w:r w:rsidRPr="00A31620">
        <w:rPr>
          <w:rFonts w:hint="eastAsia"/>
          <w:kern w:val="0"/>
          <w:sz w:val="22"/>
          <w:szCs w:val="20"/>
          <w:lang w:val="en-GB"/>
        </w:rPr>
        <w:t xml:space="preserve"> </w:t>
      </w:r>
      <w:r w:rsidRPr="00A31620">
        <w:rPr>
          <w:rFonts w:hint="eastAsia"/>
          <w:kern w:val="0"/>
          <w:sz w:val="22"/>
          <w:szCs w:val="20"/>
          <w:lang w:val="en-GB"/>
        </w:rPr>
        <w:t>条分发</w:t>
      </w:r>
    </w:p>
    <w:p w:rsidR="00A31620" w:rsidRPr="00A31620" w:rsidRDefault="00A31620" w:rsidP="00A31620">
      <w:pPr>
        <w:widowControl/>
        <w:tabs>
          <w:tab w:val="left" w:pos="720"/>
        </w:tabs>
        <w:adjustRightInd/>
        <w:snapToGrid/>
        <w:spacing w:line="240" w:lineRule="auto"/>
        <w:ind w:firstLineChars="0" w:firstLine="0"/>
        <w:jc w:val="center"/>
        <w:rPr>
          <w:kern w:val="0"/>
          <w:sz w:val="22"/>
          <w:szCs w:val="20"/>
          <w:lang w:val="en-GB"/>
        </w:rPr>
      </w:pPr>
    </w:p>
    <w:tbl>
      <w:tblPr>
        <w:tblW w:w="8335" w:type="dxa"/>
        <w:jc w:val="center"/>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666"/>
        <w:gridCol w:w="3761"/>
        <w:gridCol w:w="3908"/>
      </w:tblGrid>
      <w:tr w:rsidR="00A31620" w:rsidRPr="00A31620" w:rsidTr="00C52B49">
        <w:trPr>
          <w:jc w:val="center"/>
        </w:trPr>
        <w:tc>
          <w:tcPr>
            <w:tcW w:w="666" w:type="dxa"/>
            <w:tcBorders>
              <w:top w:val="doub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b/>
                <w:kern w:val="0"/>
                <w:sz w:val="22"/>
                <w:szCs w:val="20"/>
                <w:lang w:val="en-GB"/>
              </w:rPr>
            </w:pPr>
            <w:r w:rsidRPr="00A31620">
              <w:rPr>
                <w:b/>
                <w:kern w:val="0"/>
                <w:sz w:val="22"/>
                <w:szCs w:val="20"/>
                <w:lang w:val="en-GB"/>
              </w:rPr>
              <w:t>1.</w:t>
            </w:r>
          </w:p>
        </w:tc>
        <w:tc>
          <w:tcPr>
            <w:tcW w:w="7669" w:type="dxa"/>
            <w:gridSpan w:val="2"/>
            <w:tcBorders>
              <w:top w:val="doub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rFonts w:hint="eastAsia"/>
                <w:kern w:val="0"/>
                <w:sz w:val="22"/>
                <w:szCs w:val="20"/>
                <w:u w:val="single"/>
                <w:lang w:val="en-GB"/>
              </w:rPr>
            </w:pPr>
            <w:r w:rsidRPr="00A31620">
              <w:rPr>
                <w:rFonts w:hint="eastAsia"/>
                <w:b/>
                <w:kern w:val="0"/>
                <w:sz w:val="22"/>
                <w:szCs w:val="20"/>
                <w:lang w:val="en-GB"/>
              </w:rPr>
              <w:t>通报成员：</w:t>
            </w:r>
            <w:r w:rsidRPr="00A31620">
              <w:rPr>
                <w:rFonts w:hint="eastAsia"/>
                <w:kern w:val="0"/>
                <w:sz w:val="22"/>
                <w:szCs w:val="20"/>
                <w:u w:val="single"/>
                <w:lang w:val="en-GB"/>
              </w:rPr>
              <w:t>欧盟</w:t>
            </w:r>
          </w:p>
          <w:p w:rsidR="00A31620" w:rsidRPr="00A31620" w:rsidRDefault="00A31620" w:rsidP="00C52B49">
            <w:pPr>
              <w:widowControl/>
              <w:tabs>
                <w:tab w:val="left" w:pos="720"/>
              </w:tabs>
              <w:spacing w:line="276" w:lineRule="auto"/>
              <w:ind w:firstLineChars="0" w:firstLine="0"/>
              <w:rPr>
                <w:kern w:val="0"/>
                <w:sz w:val="22"/>
                <w:szCs w:val="20"/>
                <w:lang w:val="en-GB"/>
              </w:rPr>
            </w:pPr>
            <w:r w:rsidRPr="00A31620">
              <w:rPr>
                <w:rFonts w:hint="eastAsia"/>
                <w:b/>
                <w:kern w:val="0"/>
                <w:sz w:val="22"/>
                <w:szCs w:val="20"/>
                <w:lang w:val="en-GB"/>
              </w:rPr>
              <w:t>如可能，列出涉及的地方政府名称</w:t>
            </w:r>
            <w:r w:rsidRPr="00A31620">
              <w:rPr>
                <w:b/>
                <w:kern w:val="0"/>
                <w:sz w:val="22"/>
                <w:szCs w:val="20"/>
                <w:lang w:val="en-GB"/>
              </w:rPr>
              <w:t xml:space="preserve"> ( 3.2</w:t>
            </w:r>
            <w:r w:rsidRPr="00A31620">
              <w:rPr>
                <w:rFonts w:hint="eastAsia"/>
                <w:b/>
                <w:kern w:val="0"/>
                <w:sz w:val="22"/>
                <w:szCs w:val="20"/>
                <w:lang w:val="en-GB"/>
              </w:rPr>
              <w:t>条和</w:t>
            </w:r>
            <w:r w:rsidRPr="00A31620">
              <w:rPr>
                <w:b/>
                <w:kern w:val="0"/>
                <w:sz w:val="22"/>
                <w:szCs w:val="20"/>
                <w:lang w:val="en-GB"/>
              </w:rPr>
              <w:t>7.2</w:t>
            </w:r>
            <w:r w:rsidRPr="00A31620">
              <w:rPr>
                <w:rFonts w:hint="eastAsia"/>
                <w:b/>
                <w:kern w:val="0"/>
                <w:sz w:val="22"/>
                <w:szCs w:val="20"/>
                <w:lang w:val="en-GB"/>
              </w:rPr>
              <w:t xml:space="preserve"> </w:t>
            </w:r>
            <w:r w:rsidRPr="00A31620">
              <w:rPr>
                <w:rFonts w:hint="eastAsia"/>
                <w:b/>
                <w:kern w:val="0"/>
                <w:sz w:val="22"/>
                <w:szCs w:val="20"/>
                <w:lang w:val="en-GB"/>
              </w:rPr>
              <w:t>条</w:t>
            </w:r>
            <w:r w:rsidRPr="00A31620">
              <w:rPr>
                <w:rFonts w:hint="eastAsia"/>
                <w:b/>
                <w:kern w:val="0"/>
                <w:sz w:val="22"/>
                <w:szCs w:val="20"/>
                <w:lang w:val="en-GB"/>
              </w:rPr>
              <w:t>)</w:t>
            </w:r>
            <w:r w:rsidRPr="00A31620">
              <w:rPr>
                <w:rFonts w:hint="eastAsia"/>
                <w:b/>
                <w:kern w:val="0"/>
                <w:sz w:val="22"/>
                <w:szCs w:val="20"/>
                <w:lang w:val="en-GB"/>
              </w:rPr>
              <w:t>：</w:t>
            </w:r>
          </w:p>
        </w:tc>
      </w:tr>
      <w:tr w:rsidR="00A31620" w:rsidRPr="00A31620" w:rsidTr="00C52B49">
        <w:trPr>
          <w:jc w:val="center"/>
        </w:trPr>
        <w:tc>
          <w:tcPr>
            <w:tcW w:w="666" w:type="dxa"/>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b/>
                <w:kern w:val="0"/>
                <w:sz w:val="22"/>
                <w:szCs w:val="20"/>
                <w:lang w:val="en-GB"/>
              </w:rPr>
            </w:pPr>
            <w:r w:rsidRPr="00A31620">
              <w:rPr>
                <w:b/>
                <w:kern w:val="0"/>
                <w:sz w:val="22"/>
                <w:szCs w:val="20"/>
                <w:lang w:val="en-GB"/>
              </w:rPr>
              <w:t>2.</w:t>
            </w:r>
          </w:p>
        </w:tc>
        <w:tc>
          <w:tcPr>
            <w:tcW w:w="7669" w:type="dxa"/>
            <w:gridSpan w:val="2"/>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rFonts w:hint="eastAsia"/>
                <w:b/>
                <w:kern w:val="0"/>
                <w:sz w:val="22"/>
                <w:szCs w:val="20"/>
                <w:lang w:val="en-GB"/>
              </w:rPr>
            </w:pPr>
            <w:r w:rsidRPr="00A31620">
              <w:rPr>
                <w:rFonts w:hint="eastAsia"/>
                <w:b/>
                <w:kern w:val="0"/>
                <w:sz w:val="22"/>
                <w:szCs w:val="20"/>
                <w:lang w:val="en-GB"/>
              </w:rPr>
              <w:t>负责机构：</w:t>
            </w:r>
            <w:r w:rsidRPr="00A31620">
              <w:rPr>
                <w:rFonts w:hint="eastAsia"/>
                <w:kern w:val="0"/>
                <w:sz w:val="22"/>
                <w:szCs w:val="20"/>
                <w:lang w:val="en-GB"/>
              </w:rPr>
              <w:t>欧盟委员会</w:t>
            </w:r>
            <w:r w:rsidRPr="00A31620">
              <w:rPr>
                <w:kern w:val="0"/>
                <w:sz w:val="22"/>
                <w:szCs w:val="20"/>
                <w:lang w:val="en-GB"/>
              </w:rPr>
              <w:t xml:space="preserve"> </w:t>
            </w:r>
          </w:p>
        </w:tc>
      </w:tr>
      <w:tr w:rsidR="00A31620" w:rsidRPr="00A31620" w:rsidTr="00C52B49">
        <w:trPr>
          <w:jc w:val="center"/>
        </w:trPr>
        <w:tc>
          <w:tcPr>
            <w:tcW w:w="666" w:type="dxa"/>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b/>
                <w:kern w:val="0"/>
                <w:sz w:val="22"/>
                <w:szCs w:val="20"/>
                <w:lang w:val="en-GB"/>
              </w:rPr>
            </w:pPr>
            <w:r w:rsidRPr="00A31620">
              <w:rPr>
                <w:b/>
                <w:kern w:val="0"/>
                <w:sz w:val="22"/>
                <w:szCs w:val="20"/>
                <w:lang w:val="en-GB"/>
              </w:rPr>
              <w:t>3.</w:t>
            </w:r>
          </w:p>
        </w:tc>
        <w:tc>
          <w:tcPr>
            <w:tcW w:w="7669" w:type="dxa"/>
            <w:gridSpan w:val="2"/>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kern w:val="0"/>
                <w:sz w:val="22"/>
                <w:szCs w:val="20"/>
                <w:lang w:val="en-GB"/>
              </w:rPr>
            </w:pPr>
            <w:r w:rsidRPr="00A31620">
              <w:rPr>
                <w:rFonts w:hint="eastAsia"/>
                <w:b/>
                <w:kern w:val="0"/>
                <w:sz w:val="22"/>
                <w:szCs w:val="20"/>
                <w:lang w:val="en-GB"/>
              </w:rPr>
              <w:t>通报依据的条款</w:t>
            </w:r>
            <w:r w:rsidRPr="00A31620">
              <w:rPr>
                <w:b/>
                <w:kern w:val="0"/>
                <w:sz w:val="22"/>
                <w:szCs w:val="20"/>
                <w:lang w:val="en-GB"/>
              </w:rPr>
              <w:t xml:space="preserve"> </w:t>
            </w:r>
            <w:smartTag w:uri="urn:schemas-microsoft-com:office:smarttags" w:element="chsdate">
              <w:smartTagPr>
                <w:attr w:name="IsROCDate" w:val="False"/>
                <w:attr w:name="IsLunarDate" w:val="False"/>
                <w:attr w:name="Day" w:val="30"/>
                <w:attr w:name="Month" w:val="12"/>
                <w:attr w:name="Year" w:val="1899"/>
              </w:smartTagPr>
              <w:r w:rsidRPr="00A31620">
                <w:rPr>
                  <w:b/>
                  <w:kern w:val="0"/>
                  <w:sz w:val="22"/>
                  <w:szCs w:val="20"/>
                  <w:lang w:val="en-GB"/>
                </w:rPr>
                <w:t>2.9.2</w:t>
              </w:r>
            </w:smartTag>
            <w:r w:rsidRPr="00A31620">
              <w:rPr>
                <w:b/>
                <w:kern w:val="0"/>
                <w:sz w:val="22"/>
                <w:szCs w:val="20"/>
                <w:lang w:val="en-GB"/>
              </w:rPr>
              <w:t xml:space="preserve"> [X</w:t>
            </w:r>
            <w:r w:rsidRPr="00A31620">
              <w:rPr>
                <w:rFonts w:hint="eastAsia"/>
                <w:b/>
                <w:kern w:val="0"/>
                <w:sz w:val="22"/>
                <w:szCs w:val="20"/>
                <w:lang w:val="en-GB"/>
              </w:rPr>
              <w:t xml:space="preserve"> </w:t>
            </w:r>
            <w:r w:rsidRPr="00A31620">
              <w:rPr>
                <w:b/>
                <w:kern w:val="0"/>
                <w:sz w:val="22"/>
                <w:szCs w:val="20"/>
                <w:lang w:val="en-GB"/>
              </w:rPr>
              <w:t>], 2.10.1 [</w:t>
            </w:r>
            <w:r w:rsidR="00C52B49">
              <w:rPr>
                <w:kern w:val="0"/>
                <w:sz w:val="22"/>
                <w:szCs w:val="20"/>
                <w:lang w:val="en-GB"/>
              </w:rPr>
              <w:t xml:space="preserve">  </w:t>
            </w:r>
            <w:r w:rsidRPr="00A31620">
              <w:rPr>
                <w:b/>
                <w:kern w:val="0"/>
                <w:sz w:val="22"/>
                <w:szCs w:val="20"/>
                <w:lang w:val="en-GB"/>
              </w:rPr>
              <w:t>], 5.6.2 [</w:t>
            </w:r>
            <w:r w:rsidRPr="00A31620">
              <w:rPr>
                <w:rFonts w:hint="eastAsia"/>
                <w:b/>
                <w:kern w:val="0"/>
                <w:sz w:val="22"/>
                <w:szCs w:val="20"/>
                <w:lang w:val="en-GB"/>
              </w:rPr>
              <w:t xml:space="preserve"> </w:t>
            </w:r>
            <w:r w:rsidRPr="00A31620">
              <w:rPr>
                <w:rFonts w:hint="eastAsia"/>
                <w:kern w:val="0"/>
                <w:sz w:val="22"/>
                <w:szCs w:val="20"/>
                <w:lang w:val="en-GB"/>
              </w:rPr>
              <w:t xml:space="preserve"> </w:t>
            </w:r>
            <w:r w:rsidRPr="00A31620">
              <w:rPr>
                <w:b/>
                <w:kern w:val="0"/>
                <w:sz w:val="22"/>
                <w:szCs w:val="20"/>
                <w:lang w:val="en-GB"/>
              </w:rPr>
              <w:t>], 5.7.1 [</w:t>
            </w:r>
            <w:r w:rsidR="00C52B49">
              <w:rPr>
                <w:kern w:val="0"/>
                <w:sz w:val="22"/>
                <w:szCs w:val="20"/>
                <w:lang w:val="en-GB"/>
              </w:rPr>
              <w:t xml:space="preserve">  </w:t>
            </w:r>
            <w:r w:rsidRPr="00A31620">
              <w:rPr>
                <w:b/>
                <w:kern w:val="0"/>
                <w:sz w:val="22"/>
                <w:szCs w:val="20"/>
                <w:lang w:val="en-GB"/>
              </w:rPr>
              <w:t xml:space="preserve">], </w:t>
            </w:r>
            <w:r w:rsidRPr="00A31620">
              <w:rPr>
                <w:rFonts w:hint="eastAsia"/>
                <w:b/>
                <w:kern w:val="0"/>
                <w:sz w:val="22"/>
                <w:szCs w:val="20"/>
                <w:lang w:val="en-GB"/>
              </w:rPr>
              <w:t>其他</w:t>
            </w:r>
            <w:r w:rsidRPr="00A31620">
              <w:rPr>
                <w:b/>
                <w:kern w:val="0"/>
                <w:sz w:val="22"/>
                <w:szCs w:val="20"/>
                <w:lang w:val="en-GB"/>
              </w:rPr>
              <w:t>:</w:t>
            </w:r>
            <w:r w:rsidRPr="00A31620">
              <w:rPr>
                <w:kern w:val="0"/>
                <w:sz w:val="22"/>
                <w:szCs w:val="20"/>
                <w:lang w:val="en-GB"/>
              </w:rPr>
              <w:t xml:space="preserve"> </w:t>
            </w:r>
          </w:p>
        </w:tc>
      </w:tr>
      <w:tr w:rsidR="00A31620" w:rsidRPr="00A31620" w:rsidTr="00C52B49">
        <w:trPr>
          <w:jc w:val="center"/>
        </w:trPr>
        <w:tc>
          <w:tcPr>
            <w:tcW w:w="666" w:type="dxa"/>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b/>
                <w:kern w:val="0"/>
                <w:sz w:val="22"/>
                <w:szCs w:val="20"/>
                <w:lang w:val="en-GB"/>
              </w:rPr>
            </w:pPr>
            <w:r w:rsidRPr="00A31620">
              <w:rPr>
                <w:b/>
                <w:kern w:val="0"/>
                <w:sz w:val="22"/>
                <w:szCs w:val="20"/>
                <w:lang w:val="en-GB"/>
              </w:rPr>
              <w:t>4.</w:t>
            </w:r>
          </w:p>
        </w:tc>
        <w:tc>
          <w:tcPr>
            <w:tcW w:w="7669" w:type="dxa"/>
            <w:gridSpan w:val="2"/>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rFonts w:hint="eastAsia"/>
                <w:b/>
                <w:kern w:val="0"/>
                <w:sz w:val="22"/>
                <w:szCs w:val="20"/>
                <w:lang w:val="en-GB"/>
              </w:rPr>
              <w:t>覆盖的产品</w:t>
            </w:r>
            <w:r w:rsidRPr="00A31620">
              <w:rPr>
                <w:b/>
                <w:kern w:val="0"/>
                <w:sz w:val="22"/>
                <w:szCs w:val="20"/>
                <w:lang w:val="en-GB"/>
              </w:rPr>
              <w:t xml:space="preserve"> (</w:t>
            </w:r>
            <w:r w:rsidRPr="00A31620">
              <w:rPr>
                <w:rFonts w:hint="eastAsia"/>
                <w:b/>
                <w:kern w:val="0"/>
                <w:sz w:val="22"/>
                <w:szCs w:val="20"/>
                <w:lang w:val="en-GB"/>
              </w:rPr>
              <w:t xml:space="preserve"> </w:t>
            </w:r>
            <w:r w:rsidRPr="00A31620">
              <w:rPr>
                <w:rFonts w:hint="eastAsia"/>
                <w:b/>
                <w:kern w:val="0"/>
                <w:sz w:val="22"/>
                <w:szCs w:val="20"/>
                <w:lang w:val="en-GB"/>
              </w:rPr>
              <w:t>如可能，提供产品的</w:t>
            </w:r>
            <w:r w:rsidRPr="00A31620">
              <w:rPr>
                <w:b/>
                <w:kern w:val="0"/>
                <w:sz w:val="22"/>
                <w:szCs w:val="20"/>
                <w:lang w:val="en-GB"/>
              </w:rPr>
              <w:t xml:space="preserve">HS </w:t>
            </w:r>
            <w:r w:rsidRPr="00A31620">
              <w:rPr>
                <w:rFonts w:hint="eastAsia"/>
                <w:b/>
                <w:kern w:val="0"/>
                <w:sz w:val="22"/>
                <w:szCs w:val="20"/>
                <w:lang w:val="en-GB"/>
              </w:rPr>
              <w:t>或</w:t>
            </w:r>
            <w:r w:rsidRPr="00A31620">
              <w:rPr>
                <w:b/>
                <w:kern w:val="0"/>
                <w:sz w:val="22"/>
                <w:szCs w:val="20"/>
                <w:lang w:val="en-GB"/>
              </w:rPr>
              <w:t xml:space="preserve"> CCCN</w:t>
            </w:r>
            <w:r w:rsidRPr="00A31620">
              <w:rPr>
                <w:rFonts w:hint="eastAsia"/>
                <w:b/>
                <w:kern w:val="0"/>
                <w:sz w:val="22"/>
                <w:szCs w:val="20"/>
                <w:lang w:val="en-GB"/>
              </w:rPr>
              <w:t>编码</w:t>
            </w:r>
            <w:r w:rsidRPr="00A31620">
              <w:rPr>
                <w:b/>
                <w:kern w:val="0"/>
                <w:sz w:val="22"/>
                <w:szCs w:val="20"/>
                <w:lang w:val="en-GB"/>
              </w:rPr>
              <w:t xml:space="preserve">, </w:t>
            </w:r>
            <w:r w:rsidRPr="00A31620">
              <w:rPr>
                <w:rFonts w:hint="eastAsia"/>
                <w:b/>
                <w:kern w:val="0"/>
                <w:sz w:val="22"/>
                <w:szCs w:val="20"/>
                <w:lang w:val="en-GB"/>
              </w:rPr>
              <w:t>否则提供国家减让表中所列关税税目号。如可能，可另提供国际标准分类</w:t>
            </w:r>
            <w:r w:rsidRPr="00A31620">
              <w:rPr>
                <w:b/>
                <w:kern w:val="0"/>
                <w:sz w:val="22"/>
                <w:szCs w:val="20"/>
                <w:lang w:val="en-GB"/>
              </w:rPr>
              <w:t>ICS</w:t>
            </w:r>
            <w:r w:rsidRPr="00A31620">
              <w:rPr>
                <w:rFonts w:hint="eastAsia"/>
                <w:b/>
                <w:kern w:val="0"/>
                <w:sz w:val="22"/>
                <w:szCs w:val="20"/>
                <w:lang w:val="en-GB"/>
              </w:rPr>
              <w:t>号</w:t>
            </w:r>
            <w:r w:rsidRPr="00A31620">
              <w:rPr>
                <w:rFonts w:hint="eastAsia"/>
                <w:b/>
                <w:kern w:val="0"/>
                <w:sz w:val="22"/>
                <w:szCs w:val="20"/>
                <w:lang w:val="en-GB"/>
              </w:rPr>
              <w:t>)</w:t>
            </w:r>
            <w:r w:rsidRPr="00A31620">
              <w:rPr>
                <w:b/>
                <w:kern w:val="0"/>
                <w:sz w:val="22"/>
                <w:szCs w:val="20"/>
                <w:lang w:val="en-GB"/>
              </w:rPr>
              <w:t>:</w:t>
            </w:r>
            <w:r w:rsidRPr="00A31620">
              <w:rPr>
                <w:kern w:val="0"/>
                <w:sz w:val="22"/>
                <w:szCs w:val="20"/>
                <w:lang w:val="en-GB"/>
              </w:rPr>
              <w:t xml:space="preserve"> </w:t>
            </w:r>
            <w:proofErr w:type="gramStart"/>
            <w:r w:rsidRPr="00A31620">
              <w:rPr>
                <w:rFonts w:hint="eastAsia"/>
                <w:kern w:val="0"/>
                <w:sz w:val="22"/>
                <w:szCs w:val="20"/>
                <w:lang w:val="en-GB"/>
              </w:rPr>
              <w:t>啶</w:t>
            </w:r>
            <w:proofErr w:type="gramEnd"/>
            <w:r w:rsidRPr="00A31620">
              <w:rPr>
                <w:rFonts w:hint="eastAsia"/>
                <w:kern w:val="0"/>
                <w:sz w:val="22"/>
                <w:szCs w:val="20"/>
                <w:lang w:val="en-GB"/>
              </w:rPr>
              <w:t>氧菌酯（杀虫剂活性物质）</w:t>
            </w:r>
          </w:p>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rFonts w:ascii="CG Times" w:hAnsi="CG Times"/>
                <w:b/>
                <w:color w:val="000000"/>
                <w:kern w:val="0"/>
                <w:sz w:val="22"/>
                <w:szCs w:val="20"/>
                <w:lang w:val="en-GB"/>
              </w:rPr>
              <w:t>ICS:</w:t>
            </w:r>
            <w:r w:rsidRPr="00A31620">
              <w:rPr>
                <w:rFonts w:ascii="CG Times" w:hAnsi="CG Times"/>
                <w:color w:val="000000"/>
                <w:kern w:val="0"/>
                <w:sz w:val="22"/>
                <w:szCs w:val="20"/>
                <w:lang w:val="en-GB"/>
              </w:rPr>
              <w:t xml:space="preserve">     </w:t>
            </w:r>
            <w:r w:rsidRPr="00A31620">
              <w:rPr>
                <w:rFonts w:ascii="CG Times" w:hAnsi="CG Times"/>
                <w:color w:val="000000"/>
                <w:kern w:val="0"/>
                <w:sz w:val="22"/>
                <w:szCs w:val="20"/>
                <w:lang w:val="en-GB"/>
              </w:rPr>
              <w:tab/>
            </w:r>
            <w:r w:rsidRPr="00A31620">
              <w:rPr>
                <w:rFonts w:ascii="CG Times" w:hAnsi="CG Times"/>
                <w:color w:val="000000"/>
                <w:kern w:val="0"/>
                <w:sz w:val="22"/>
                <w:szCs w:val="20"/>
                <w:lang w:val="en-GB"/>
              </w:rPr>
              <w:tab/>
            </w:r>
            <w:r w:rsidRPr="00A31620">
              <w:rPr>
                <w:rFonts w:ascii="CG Times" w:hAnsi="CG Times"/>
                <w:color w:val="000000"/>
                <w:kern w:val="0"/>
                <w:sz w:val="22"/>
                <w:szCs w:val="20"/>
                <w:lang w:val="en-GB"/>
              </w:rPr>
              <w:tab/>
            </w:r>
            <w:r w:rsidRPr="00A31620">
              <w:rPr>
                <w:rFonts w:ascii="CG Times" w:hAnsi="CG Times"/>
                <w:color w:val="000000"/>
                <w:kern w:val="0"/>
                <w:sz w:val="22"/>
                <w:szCs w:val="20"/>
                <w:lang w:val="en-GB"/>
              </w:rPr>
              <w:tab/>
            </w:r>
            <w:r w:rsidRPr="00A31620">
              <w:rPr>
                <w:rFonts w:ascii="CG Times" w:hAnsi="CG Times" w:hint="eastAsia"/>
                <w:color w:val="000000"/>
                <w:kern w:val="0"/>
                <w:sz w:val="22"/>
                <w:szCs w:val="20"/>
                <w:lang w:val="en-GB"/>
              </w:rPr>
              <w:t xml:space="preserve">          </w:t>
            </w:r>
            <w:r w:rsidRPr="00A31620">
              <w:rPr>
                <w:rFonts w:ascii="CG Times" w:hAnsi="CG Times"/>
                <w:b/>
                <w:color w:val="000000"/>
                <w:kern w:val="0"/>
                <w:sz w:val="22"/>
                <w:szCs w:val="20"/>
                <w:lang w:val="en-GB"/>
              </w:rPr>
              <w:t>HS:</w:t>
            </w:r>
            <w:r w:rsidRPr="00A31620">
              <w:rPr>
                <w:rFonts w:ascii="CG Times" w:hAnsi="CG Times"/>
                <w:color w:val="000000"/>
                <w:kern w:val="0"/>
                <w:sz w:val="22"/>
                <w:szCs w:val="20"/>
                <w:lang w:val="en-GB"/>
              </w:rPr>
              <w:t xml:space="preserve"> </w:t>
            </w:r>
          </w:p>
        </w:tc>
      </w:tr>
      <w:tr w:rsidR="00A31620" w:rsidRPr="00A31620" w:rsidTr="00C52B49">
        <w:trPr>
          <w:jc w:val="center"/>
        </w:trPr>
        <w:tc>
          <w:tcPr>
            <w:tcW w:w="666" w:type="dxa"/>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b/>
                <w:kern w:val="0"/>
                <w:sz w:val="22"/>
                <w:szCs w:val="20"/>
                <w:lang w:val="en-GB"/>
              </w:rPr>
            </w:pPr>
            <w:r w:rsidRPr="00A31620">
              <w:rPr>
                <w:b/>
                <w:kern w:val="0"/>
                <w:sz w:val="22"/>
                <w:szCs w:val="20"/>
                <w:lang w:val="en-GB"/>
              </w:rPr>
              <w:t>5.</w:t>
            </w:r>
          </w:p>
        </w:tc>
        <w:tc>
          <w:tcPr>
            <w:tcW w:w="7669" w:type="dxa"/>
            <w:gridSpan w:val="2"/>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rFonts w:hint="eastAsia"/>
                <w:b/>
                <w:kern w:val="0"/>
                <w:sz w:val="22"/>
                <w:szCs w:val="20"/>
                <w:lang w:val="en-GB"/>
              </w:rPr>
              <w:t>通报文件的标题</w:t>
            </w:r>
            <w:r w:rsidRPr="00A31620">
              <w:rPr>
                <w:b/>
                <w:kern w:val="0"/>
                <w:sz w:val="22"/>
                <w:szCs w:val="20"/>
                <w:lang w:val="en-GB"/>
              </w:rPr>
              <w:t xml:space="preserve">, </w:t>
            </w:r>
            <w:r w:rsidRPr="00A31620">
              <w:rPr>
                <w:rFonts w:hint="eastAsia"/>
                <w:b/>
                <w:kern w:val="0"/>
                <w:sz w:val="22"/>
                <w:szCs w:val="20"/>
                <w:lang w:val="en-GB"/>
              </w:rPr>
              <w:t>页数和使用语言</w:t>
            </w:r>
            <w:r w:rsidRPr="00A31620">
              <w:rPr>
                <w:b/>
                <w:kern w:val="0"/>
                <w:sz w:val="22"/>
                <w:szCs w:val="20"/>
                <w:lang w:val="en-GB"/>
              </w:rPr>
              <w:t>:</w:t>
            </w:r>
            <w:r w:rsidRPr="00A31620">
              <w:rPr>
                <w:rFonts w:hint="eastAsia"/>
                <w:kern w:val="0"/>
                <w:sz w:val="22"/>
                <w:szCs w:val="20"/>
                <w:lang w:val="en-GB"/>
              </w:rPr>
              <w:t xml:space="preserve"> </w:t>
            </w:r>
            <w:r w:rsidRPr="00A31620">
              <w:rPr>
                <w:rFonts w:hint="eastAsia"/>
                <w:kern w:val="0"/>
                <w:sz w:val="22"/>
                <w:szCs w:val="20"/>
                <w:lang w:val="en-GB"/>
              </w:rPr>
              <w:t>欧盟委员会法规实施细则草案，不继续批准活性物质</w:t>
            </w:r>
            <w:proofErr w:type="gramStart"/>
            <w:r w:rsidRPr="00A31620">
              <w:rPr>
                <w:rFonts w:hint="eastAsia"/>
                <w:kern w:val="0"/>
                <w:sz w:val="22"/>
                <w:szCs w:val="20"/>
                <w:lang w:val="en-GB"/>
              </w:rPr>
              <w:t>啶</w:t>
            </w:r>
            <w:proofErr w:type="gramEnd"/>
            <w:r w:rsidRPr="00A31620">
              <w:rPr>
                <w:rFonts w:hint="eastAsia"/>
                <w:kern w:val="0"/>
                <w:sz w:val="22"/>
                <w:szCs w:val="20"/>
                <w:lang w:val="en-GB"/>
              </w:rPr>
              <w:t>氧菌酯，依照欧洲议会和理事会关于植物保护产品上市的法规</w:t>
            </w:r>
            <w:r w:rsidRPr="00A31620">
              <w:rPr>
                <w:kern w:val="0"/>
                <w:sz w:val="22"/>
                <w:szCs w:val="20"/>
                <w:lang w:val="en-GB"/>
              </w:rPr>
              <w:t>(EC) No 1107/2009</w:t>
            </w:r>
            <w:r w:rsidRPr="00A31620">
              <w:rPr>
                <w:rFonts w:hint="eastAsia"/>
                <w:kern w:val="0"/>
                <w:sz w:val="22"/>
                <w:szCs w:val="20"/>
                <w:lang w:val="en-GB"/>
              </w:rPr>
              <w:t>，及修订法规实施细则</w:t>
            </w:r>
            <w:r w:rsidRPr="00A31620">
              <w:rPr>
                <w:spacing w:val="-2"/>
                <w:kern w:val="0"/>
                <w:sz w:val="22"/>
                <w:szCs w:val="20"/>
                <w:lang w:val="en-GB"/>
              </w:rPr>
              <w:t>(EU) No 540/2011</w:t>
            </w:r>
            <w:r w:rsidRPr="00A31620">
              <w:rPr>
                <w:rFonts w:hint="eastAsia"/>
                <w:spacing w:val="-2"/>
                <w:kern w:val="0"/>
                <w:sz w:val="22"/>
                <w:szCs w:val="20"/>
                <w:lang w:val="en-GB"/>
              </w:rPr>
              <w:t>附录</w:t>
            </w:r>
            <w:r w:rsidRPr="00A31620">
              <w:rPr>
                <w:rFonts w:hint="eastAsia"/>
                <w:kern w:val="0"/>
                <w:sz w:val="22"/>
                <w:szCs w:val="20"/>
                <w:lang w:val="en-GB"/>
              </w:rPr>
              <w:t>（</w:t>
            </w:r>
            <w:r w:rsidRPr="00A31620">
              <w:rPr>
                <w:rFonts w:hint="eastAsia"/>
                <w:kern w:val="0"/>
                <w:sz w:val="22"/>
                <w:szCs w:val="20"/>
                <w:lang w:val="en-GB"/>
              </w:rPr>
              <w:t>5</w:t>
            </w:r>
            <w:r w:rsidRPr="00A31620">
              <w:rPr>
                <w:rFonts w:hint="eastAsia"/>
                <w:kern w:val="0"/>
                <w:sz w:val="22"/>
                <w:szCs w:val="20"/>
                <w:lang w:val="en-GB"/>
              </w:rPr>
              <w:t>页，英语）</w:t>
            </w:r>
          </w:p>
        </w:tc>
      </w:tr>
      <w:tr w:rsidR="00A31620" w:rsidRPr="00A31620" w:rsidTr="00C52B49">
        <w:trPr>
          <w:jc w:val="center"/>
        </w:trPr>
        <w:tc>
          <w:tcPr>
            <w:tcW w:w="666" w:type="dxa"/>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b/>
                <w:kern w:val="0"/>
                <w:sz w:val="22"/>
                <w:szCs w:val="20"/>
                <w:lang w:val="en-GB"/>
              </w:rPr>
            </w:pPr>
            <w:r w:rsidRPr="00A31620">
              <w:rPr>
                <w:b/>
                <w:kern w:val="0"/>
                <w:sz w:val="22"/>
                <w:szCs w:val="20"/>
                <w:lang w:val="en-GB"/>
              </w:rPr>
              <w:t>6.</w:t>
            </w:r>
          </w:p>
        </w:tc>
        <w:tc>
          <w:tcPr>
            <w:tcW w:w="7669" w:type="dxa"/>
            <w:gridSpan w:val="2"/>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rFonts w:hint="eastAsia"/>
                <w:b/>
                <w:kern w:val="0"/>
                <w:sz w:val="22"/>
                <w:szCs w:val="20"/>
                <w:lang w:val="en-GB"/>
              </w:rPr>
              <w:t>内容简述</w:t>
            </w:r>
            <w:r w:rsidRPr="00A31620">
              <w:rPr>
                <w:b/>
                <w:kern w:val="0"/>
                <w:sz w:val="22"/>
                <w:szCs w:val="20"/>
                <w:lang w:val="en-GB"/>
              </w:rPr>
              <w:t>:</w:t>
            </w:r>
            <w:r w:rsidRPr="00A31620">
              <w:rPr>
                <w:rFonts w:hint="eastAsia"/>
                <w:b/>
                <w:kern w:val="0"/>
                <w:sz w:val="22"/>
                <w:szCs w:val="20"/>
                <w:lang w:val="en-GB"/>
              </w:rPr>
              <w:t xml:space="preserve"> </w:t>
            </w:r>
            <w:r w:rsidRPr="00A31620">
              <w:rPr>
                <w:rFonts w:hint="eastAsia"/>
                <w:kern w:val="0"/>
                <w:sz w:val="22"/>
                <w:szCs w:val="20"/>
                <w:lang w:val="en-GB"/>
              </w:rPr>
              <w:t>本欧盟委员会法规实施细则草案规定依照法规</w:t>
            </w:r>
            <w:r w:rsidRPr="00A31620">
              <w:rPr>
                <w:kern w:val="0"/>
                <w:sz w:val="22"/>
                <w:szCs w:val="20"/>
                <w:lang w:val="en-GB"/>
              </w:rPr>
              <w:t>(EC) No 1107/2009</w:t>
            </w:r>
            <w:r w:rsidRPr="00A31620">
              <w:rPr>
                <w:rFonts w:hint="eastAsia"/>
                <w:kern w:val="0"/>
                <w:sz w:val="22"/>
                <w:szCs w:val="20"/>
                <w:lang w:val="en-GB"/>
              </w:rPr>
              <w:t>不继续批准活性物质</w:t>
            </w:r>
            <w:proofErr w:type="gramStart"/>
            <w:r w:rsidRPr="00A31620">
              <w:rPr>
                <w:rFonts w:hint="eastAsia"/>
                <w:kern w:val="0"/>
                <w:sz w:val="22"/>
                <w:szCs w:val="20"/>
                <w:lang w:val="en-GB"/>
              </w:rPr>
              <w:t>啶</w:t>
            </w:r>
            <w:proofErr w:type="gramEnd"/>
            <w:r w:rsidRPr="00A31620">
              <w:rPr>
                <w:rFonts w:hint="eastAsia"/>
                <w:kern w:val="0"/>
                <w:sz w:val="22"/>
                <w:szCs w:val="20"/>
                <w:lang w:val="en-GB"/>
              </w:rPr>
              <w:t>氧菌酯。现已授权的含</w:t>
            </w:r>
            <w:proofErr w:type="gramStart"/>
            <w:r w:rsidRPr="00A31620">
              <w:rPr>
                <w:rFonts w:hint="eastAsia"/>
                <w:kern w:val="0"/>
                <w:sz w:val="22"/>
                <w:szCs w:val="20"/>
                <w:lang w:val="en-GB"/>
              </w:rPr>
              <w:t>啶氧菌酯植物保护</w:t>
            </w:r>
            <w:proofErr w:type="gramEnd"/>
            <w:r w:rsidRPr="00A31620">
              <w:rPr>
                <w:rFonts w:hint="eastAsia"/>
                <w:kern w:val="0"/>
                <w:sz w:val="22"/>
                <w:szCs w:val="20"/>
                <w:lang w:val="en-GB"/>
              </w:rPr>
              <w:t>产品将从市场上撤销。不批准是基于该物质在欧盟作为杀虫剂活性物质使用依照法规</w:t>
            </w:r>
            <w:r w:rsidRPr="00A31620">
              <w:rPr>
                <w:kern w:val="0"/>
                <w:sz w:val="22"/>
                <w:szCs w:val="20"/>
                <w:lang w:val="en-GB"/>
              </w:rPr>
              <w:t>(EC) No 1107/2009</w:t>
            </w:r>
            <w:r w:rsidRPr="00A31620">
              <w:rPr>
                <w:rFonts w:hint="eastAsia"/>
                <w:kern w:val="0"/>
                <w:sz w:val="22"/>
                <w:szCs w:val="20"/>
                <w:lang w:val="en-GB"/>
              </w:rPr>
              <w:t>做出的首次评估。该物质以前依照指令</w:t>
            </w:r>
            <w:r w:rsidRPr="00A31620">
              <w:rPr>
                <w:kern w:val="0"/>
                <w:sz w:val="22"/>
                <w:szCs w:val="20"/>
                <w:lang w:val="en-GB"/>
              </w:rPr>
              <w:t>91/414/ EEC</w:t>
            </w:r>
            <w:r w:rsidRPr="00A31620">
              <w:rPr>
                <w:rFonts w:hint="eastAsia"/>
                <w:kern w:val="0"/>
                <w:sz w:val="22"/>
                <w:szCs w:val="20"/>
                <w:lang w:val="en-GB"/>
              </w:rPr>
              <w:t>被批准。</w:t>
            </w:r>
          </w:p>
          <w:p w:rsidR="00A31620" w:rsidRPr="00A31620" w:rsidRDefault="00A31620" w:rsidP="00C52B49">
            <w:pPr>
              <w:widowControl/>
              <w:tabs>
                <w:tab w:val="left" w:pos="720"/>
              </w:tabs>
              <w:spacing w:line="276" w:lineRule="auto"/>
              <w:ind w:firstLineChars="0" w:firstLine="0"/>
              <w:rPr>
                <w:rFonts w:hint="eastAsia"/>
                <w:spacing w:val="-2"/>
                <w:kern w:val="0"/>
                <w:sz w:val="22"/>
                <w:lang w:val="en-GB"/>
              </w:rPr>
            </w:pPr>
            <w:r w:rsidRPr="00A31620">
              <w:rPr>
                <w:rFonts w:hint="eastAsia"/>
                <w:kern w:val="0"/>
                <w:sz w:val="22"/>
                <w:szCs w:val="20"/>
                <w:lang w:val="en-GB"/>
              </w:rPr>
              <w:t>本决议仅涉及该物质的上市，不影响杀虫剂最大残留（</w:t>
            </w:r>
            <w:r w:rsidRPr="00A31620">
              <w:rPr>
                <w:kern w:val="0"/>
                <w:sz w:val="22"/>
                <w:szCs w:val="20"/>
                <w:lang w:val="en-GB"/>
              </w:rPr>
              <w:t>MRLs</w:t>
            </w:r>
            <w:r w:rsidRPr="00A31620">
              <w:rPr>
                <w:rFonts w:hint="eastAsia"/>
                <w:kern w:val="0"/>
                <w:sz w:val="22"/>
                <w:szCs w:val="20"/>
                <w:lang w:val="en-GB"/>
              </w:rPr>
              <w:t>）。然而，不批准之后，将采取</w:t>
            </w:r>
            <w:proofErr w:type="gramStart"/>
            <w:r w:rsidRPr="00A31620">
              <w:rPr>
                <w:rFonts w:hint="eastAsia"/>
                <w:kern w:val="0"/>
                <w:sz w:val="22"/>
                <w:szCs w:val="20"/>
                <w:lang w:val="en-GB"/>
              </w:rPr>
              <w:t>单独措施</w:t>
            </w:r>
            <w:proofErr w:type="gramEnd"/>
            <w:r w:rsidRPr="00A31620">
              <w:rPr>
                <w:rFonts w:hint="eastAsia"/>
                <w:kern w:val="0"/>
                <w:sz w:val="22"/>
                <w:szCs w:val="20"/>
                <w:lang w:val="en-GB"/>
              </w:rPr>
              <w:t>降低定量限制（</w:t>
            </w:r>
            <w:r w:rsidRPr="00A31620">
              <w:rPr>
                <w:rFonts w:hint="eastAsia"/>
                <w:kern w:val="0"/>
                <w:sz w:val="22"/>
                <w:szCs w:val="20"/>
                <w:lang w:val="en-GB"/>
              </w:rPr>
              <w:t>LOQ</w:t>
            </w:r>
            <w:r w:rsidRPr="00A31620">
              <w:rPr>
                <w:rFonts w:hint="eastAsia"/>
                <w:kern w:val="0"/>
                <w:sz w:val="22"/>
                <w:szCs w:val="20"/>
                <w:lang w:val="en-GB"/>
              </w:rPr>
              <w:t>）的最大残留（</w:t>
            </w:r>
            <w:r w:rsidRPr="00A31620">
              <w:rPr>
                <w:kern w:val="0"/>
                <w:sz w:val="22"/>
                <w:szCs w:val="20"/>
                <w:lang w:val="en-GB"/>
              </w:rPr>
              <w:t>MRLs</w:t>
            </w:r>
            <w:r w:rsidRPr="00A31620">
              <w:rPr>
                <w:rFonts w:hint="eastAsia"/>
                <w:kern w:val="0"/>
                <w:sz w:val="22"/>
                <w:szCs w:val="20"/>
                <w:lang w:val="en-GB"/>
              </w:rPr>
              <w:t>）。依照</w:t>
            </w:r>
            <w:r w:rsidRPr="00A31620">
              <w:rPr>
                <w:rFonts w:hint="eastAsia"/>
                <w:kern w:val="0"/>
                <w:sz w:val="22"/>
                <w:szCs w:val="20"/>
                <w:lang w:val="en-GB"/>
              </w:rPr>
              <w:t>SPS</w:t>
            </w:r>
            <w:r w:rsidRPr="00A31620">
              <w:rPr>
                <w:rFonts w:hint="eastAsia"/>
                <w:kern w:val="0"/>
                <w:sz w:val="22"/>
                <w:szCs w:val="20"/>
                <w:lang w:val="en-GB"/>
              </w:rPr>
              <w:t>关于对</w:t>
            </w:r>
            <w:r w:rsidRPr="00A31620">
              <w:rPr>
                <w:spacing w:val="-3"/>
                <w:kern w:val="0"/>
                <w:sz w:val="22"/>
                <w:szCs w:val="20"/>
                <w:lang w:val="en-GB"/>
              </w:rPr>
              <w:t>MRLs</w:t>
            </w:r>
            <w:r w:rsidRPr="00A31620">
              <w:rPr>
                <w:rFonts w:hint="eastAsia"/>
                <w:spacing w:val="-3"/>
                <w:kern w:val="0"/>
                <w:sz w:val="22"/>
                <w:szCs w:val="20"/>
                <w:lang w:val="en-GB"/>
              </w:rPr>
              <w:t>采取措施的程序，将单独通报。</w:t>
            </w:r>
          </w:p>
        </w:tc>
      </w:tr>
      <w:tr w:rsidR="00A31620" w:rsidRPr="00A31620" w:rsidTr="00C52B49">
        <w:trPr>
          <w:jc w:val="center"/>
        </w:trPr>
        <w:tc>
          <w:tcPr>
            <w:tcW w:w="666" w:type="dxa"/>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b/>
                <w:kern w:val="0"/>
                <w:sz w:val="22"/>
                <w:szCs w:val="20"/>
                <w:lang w:val="en-GB"/>
              </w:rPr>
            </w:pPr>
            <w:r w:rsidRPr="00A31620">
              <w:rPr>
                <w:b/>
                <w:kern w:val="0"/>
                <w:sz w:val="22"/>
                <w:szCs w:val="20"/>
                <w:lang w:val="en-GB"/>
              </w:rPr>
              <w:t>7.</w:t>
            </w:r>
          </w:p>
        </w:tc>
        <w:tc>
          <w:tcPr>
            <w:tcW w:w="7669" w:type="dxa"/>
            <w:gridSpan w:val="2"/>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rFonts w:hint="eastAsia"/>
                <w:bCs/>
                <w:spacing w:val="-2"/>
                <w:kern w:val="0"/>
                <w:sz w:val="22"/>
                <w:lang w:val="en-GB"/>
              </w:rPr>
            </w:pPr>
            <w:r w:rsidRPr="00A31620">
              <w:rPr>
                <w:rFonts w:hint="eastAsia"/>
                <w:b/>
                <w:kern w:val="0"/>
                <w:sz w:val="22"/>
                <w:szCs w:val="20"/>
                <w:lang w:val="en-GB"/>
              </w:rPr>
              <w:t>目标和理由</w:t>
            </w:r>
            <w:r w:rsidRPr="00A31620">
              <w:rPr>
                <w:b/>
                <w:kern w:val="0"/>
                <w:sz w:val="22"/>
                <w:szCs w:val="20"/>
                <w:lang w:val="en-GB"/>
              </w:rPr>
              <w:t xml:space="preserve">, </w:t>
            </w:r>
            <w:r w:rsidRPr="00A31620">
              <w:rPr>
                <w:rFonts w:hint="eastAsia"/>
                <w:b/>
                <w:kern w:val="0"/>
                <w:sz w:val="22"/>
                <w:szCs w:val="20"/>
                <w:lang w:val="en-GB"/>
              </w:rPr>
              <w:t>如是紧急措施，说明紧急问题的性质</w:t>
            </w:r>
            <w:r w:rsidRPr="00A31620">
              <w:rPr>
                <w:b/>
                <w:kern w:val="0"/>
                <w:sz w:val="22"/>
                <w:szCs w:val="20"/>
                <w:lang w:val="en-GB"/>
              </w:rPr>
              <w:t>:</w:t>
            </w:r>
            <w:r w:rsidRPr="00A31620">
              <w:rPr>
                <w:rFonts w:hint="eastAsia"/>
                <w:b/>
                <w:kern w:val="0"/>
                <w:sz w:val="22"/>
                <w:szCs w:val="20"/>
                <w:lang w:val="en-GB"/>
              </w:rPr>
              <w:t xml:space="preserve"> </w:t>
            </w:r>
            <w:r w:rsidRPr="00A31620">
              <w:rPr>
                <w:rFonts w:hint="eastAsia"/>
                <w:bCs/>
                <w:spacing w:val="-2"/>
                <w:kern w:val="0"/>
                <w:sz w:val="22"/>
                <w:lang w:val="en-GB"/>
              </w:rPr>
              <w:t>保护人类健康安全；保护动植物生命健康；保护环境。</w:t>
            </w:r>
          </w:p>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rFonts w:hint="eastAsia"/>
                <w:kern w:val="0"/>
                <w:sz w:val="22"/>
                <w:szCs w:val="20"/>
                <w:lang w:val="en-GB"/>
              </w:rPr>
              <w:t>对于依照法规</w:t>
            </w:r>
            <w:r w:rsidRPr="00A31620">
              <w:rPr>
                <w:kern w:val="0"/>
                <w:sz w:val="22"/>
                <w:szCs w:val="20"/>
                <w:lang w:val="en-GB"/>
              </w:rPr>
              <w:t>(EC) No 1107/2009</w:t>
            </w:r>
            <w:r w:rsidRPr="00A31620">
              <w:rPr>
                <w:rFonts w:hint="eastAsia"/>
                <w:kern w:val="0"/>
                <w:sz w:val="22"/>
                <w:szCs w:val="20"/>
                <w:lang w:val="en-GB"/>
              </w:rPr>
              <w:t>（涉及植物保护产品上市）核准的活性物质，必须证明该物质对人类健康、动物健康或环境无害。法规第</w:t>
            </w:r>
            <w:r w:rsidRPr="00A31620">
              <w:rPr>
                <w:rFonts w:hint="eastAsia"/>
                <w:kern w:val="0"/>
                <w:sz w:val="22"/>
                <w:szCs w:val="20"/>
                <w:lang w:val="en-GB"/>
              </w:rPr>
              <w:t>4</w:t>
            </w:r>
            <w:r w:rsidRPr="00A31620">
              <w:rPr>
                <w:rFonts w:hint="eastAsia"/>
                <w:kern w:val="0"/>
                <w:sz w:val="22"/>
                <w:szCs w:val="20"/>
                <w:lang w:val="en-GB"/>
              </w:rPr>
              <w:t>条列出了必须遵守以便通过核准的标准（附录</w:t>
            </w:r>
            <w:r w:rsidRPr="00A31620">
              <w:rPr>
                <w:rFonts w:hint="eastAsia"/>
                <w:kern w:val="0"/>
                <w:sz w:val="22"/>
                <w:szCs w:val="20"/>
                <w:lang w:val="en-GB"/>
              </w:rPr>
              <w:t>II</w:t>
            </w:r>
            <w:r w:rsidRPr="00A31620">
              <w:rPr>
                <w:rFonts w:hint="eastAsia"/>
                <w:kern w:val="0"/>
                <w:sz w:val="22"/>
                <w:szCs w:val="20"/>
                <w:lang w:val="en-GB"/>
              </w:rPr>
              <w:t>详细说明）。</w:t>
            </w:r>
            <w:bookmarkStart w:id="0" w:name="_GoBack"/>
            <w:bookmarkEnd w:id="0"/>
            <w:r w:rsidRPr="00A31620">
              <w:rPr>
                <w:rFonts w:hint="eastAsia"/>
                <w:kern w:val="0"/>
                <w:sz w:val="22"/>
                <w:szCs w:val="20"/>
                <w:lang w:val="en-GB"/>
              </w:rPr>
              <w:t>在该物质的评估和同业评审过程中，确定了一些未完成的关注问题和领域。这些在欧洲食品安全局</w:t>
            </w:r>
            <w:r w:rsidRPr="00A31620">
              <w:rPr>
                <w:rFonts w:hint="eastAsia"/>
                <w:kern w:val="0"/>
                <w:sz w:val="22"/>
                <w:szCs w:val="20"/>
                <w:lang w:val="en-GB"/>
              </w:rPr>
              <w:t>(EFSA)</w:t>
            </w:r>
            <w:r w:rsidRPr="00A31620">
              <w:rPr>
                <w:rFonts w:hint="eastAsia"/>
                <w:kern w:val="0"/>
                <w:sz w:val="22"/>
                <w:szCs w:val="20"/>
                <w:lang w:val="en-GB"/>
              </w:rPr>
              <w:t>的结论中做出详细说明。</w:t>
            </w:r>
          </w:p>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rFonts w:hint="eastAsia"/>
                <w:kern w:val="0"/>
                <w:sz w:val="22"/>
                <w:szCs w:val="20"/>
                <w:lang w:val="en-GB"/>
              </w:rPr>
              <w:t>确定了以下关注问题：不能建立用于风险评估的健康参考值，因为基于可用数据不能断定</w:t>
            </w:r>
            <w:proofErr w:type="gramStart"/>
            <w:r w:rsidRPr="00A31620">
              <w:rPr>
                <w:rFonts w:hint="eastAsia"/>
                <w:kern w:val="0"/>
                <w:sz w:val="22"/>
                <w:szCs w:val="20"/>
                <w:lang w:val="en-GB"/>
              </w:rPr>
              <w:t>啶氧菌酯的</w:t>
            </w:r>
            <w:proofErr w:type="gramEnd"/>
            <w:r w:rsidRPr="00A31620">
              <w:rPr>
                <w:rFonts w:hint="eastAsia"/>
                <w:kern w:val="0"/>
                <w:sz w:val="22"/>
                <w:szCs w:val="20"/>
                <w:lang w:val="en-GB"/>
              </w:rPr>
              <w:t>潜在遗传毒性。因此，消费者和非膳食风险评估未能进行。此外，不能排除作为残余物形成的代谢物</w:t>
            </w:r>
            <w:r w:rsidRPr="00A31620">
              <w:rPr>
                <w:rFonts w:hint="eastAsia"/>
                <w:kern w:val="0"/>
                <w:sz w:val="22"/>
                <w:szCs w:val="20"/>
                <w:lang w:val="en-GB"/>
              </w:rPr>
              <w:t>IN-H8612</w:t>
            </w:r>
            <w:r w:rsidRPr="00A31620">
              <w:rPr>
                <w:rFonts w:hint="eastAsia"/>
                <w:kern w:val="0"/>
                <w:sz w:val="22"/>
                <w:szCs w:val="20"/>
                <w:lang w:val="en-GB"/>
              </w:rPr>
              <w:t>的潜在染色体伤害和</w:t>
            </w:r>
            <w:r w:rsidRPr="00A31620">
              <w:rPr>
                <w:rFonts w:hint="eastAsia"/>
                <w:kern w:val="0"/>
                <w:sz w:val="22"/>
                <w:szCs w:val="20"/>
                <w:lang w:val="en-GB"/>
              </w:rPr>
              <w:lastRenderedPageBreak/>
              <w:t>细胞遗传毒性。此外，确定了水生生物和蚯蚓接触</w:t>
            </w:r>
            <w:proofErr w:type="gramStart"/>
            <w:r w:rsidRPr="00A31620">
              <w:rPr>
                <w:rFonts w:hint="eastAsia"/>
                <w:kern w:val="0"/>
                <w:sz w:val="22"/>
                <w:szCs w:val="20"/>
                <w:lang w:val="en-GB"/>
              </w:rPr>
              <w:t>啶氧菌酯的</w:t>
            </w:r>
            <w:proofErr w:type="gramEnd"/>
            <w:r w:rsidRPr="00A31620">
              <w:rPr>
                <w:rFonts w:hint="eastAsia"/>
                <w:kern w:val="0"/>
                <w:sz w:val="22"/>
                <w:szCs w:val="20"/>
                <w:lang w:val="en-GB"/>
              </w:rPr>
              <w:t>高风险及吃蚯蚓哺乳动物接触代谢物</w:t>
            </w:r>
            <w:r w:rsidRPr="00A31620">
              <w:rPr>
                <w:kern w:val="0"/>
                <w:sz w:val="22"/>
                <w:szCs w:val="24"/>
                <w:lang w:val="en-GB"/>
              </w:rPr>
              <w:t>IN-QDY63</w:t>
            </w:r>
            <w:r w:rsidRPr="00A31620">
              <w:rPr>
                <w:rFonts w:hint="eastAsia"/>
                <w:kern w:val="0"/>
                <w:sz w:val="22"/>
                <w:szCs w:val="24"/>
                <w:lang w:val="en-GB"/>
              </w:rPr>
              <w:t>的</w:t>
            </w:r>
            <w:r w:rsidRPr="00A31620">
              <w:rPr>
                <w:rFonts w:hint="eastAsia"/>
                <w:kern w:val="0"/>
                <w:sz w:val="22"/>
                <w:szCs w:val="20"/>
                <w:lang w:val="en-GB"/>
              </w:rPr>
              <w:t>高风险。</w:t>
            </w:r>
          </w:p>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rFonts w:hint="eastAsia"/>
                <w:kern w:val="0"/>
                <w:sz w:val="22"/>
                <w:szCs w:val="20"/>
                <w:lang w:val="en-GB"/>
              </w:rPr>
              <w:t>然而，一些领域的评估未能完成。比照技术规范执行毒性研究和杂技相关性未能完成，由于</w:t>
            </w:r>
            <w:proofErr w:type="gramStart"/>
            <w:r w:rsidRPr="00A31620">
              <w:rPr>
                <w:rFonts w:hint="eastAsia"/>
                <w:kern w:val="0"/>
                <w:sz w:val="22"/>
                <w:szCs w:val="20"/>
                <w:lang w:val="en-GB"/>
              </w:rPr>
              <w:t>啶氧菌酯潜在</w:t>
            </w:r>
            <w:proofErr w:type="gramEnd"/>
            <w:r w:rsidRPr="00A31620">
              <w:rPr>
                <w:rFonts w:hint="eastAsia"/>
                <w:kern w:val="0"/>
                <w:sz w:val="22"/>
                <w:szCs w:val="20"/>
                <w:lang w:val="en-GB"/>
              </w:rPr>
              <w:t>遗传毒性未有定论。未提交体外比较代谢研究报告，因此形成独特人类代谢物的可能性未知，不能确定是否需要进一步测试和风险评估。</w:t>
            </w:r>
          </w:p>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rFonts w:hint="eastAsia"/>
                <w:kern w:val="0"/>
                <w:sz w:val="22"/>
                <w:szCs w:val="20"/>
                <w:lang w:val="en-GB"/>
              </w:rPr>
              <w:t>接触代谢物的膳食风险评估未能完成，由于需要进一步的数据来定义几种代谢物的毒理学特征；因此，无法推导出用于风险评估的残留定义。</w:t>
            </w:r>
          </w:p>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rFonts w:hint="eastAsia"/>
                <w:kern w:val="0"/>
                <w:sz w:val="22"/>
                <w:szCs w:val="20"/>
                <w:lang w:val="en-GB"/>
              </w:rPr>
              <w:t>此外，预测在地下水中产生的几种代谢物的潜在遗传毒性无法根据现有数据得出。最后，禽类和哺乳类动物通过水生食物链二次中毒的风险评估未能完成。</w:t>
            </w:r>
          </w:p>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rFonts w:hint="eastAsia"/>
                <w:kern w:val="0"/>
                <w:sz w:val="22"/>
                <w:szCs w:val="20"/>
                <w:lang w:val="en-GB"/>
              </w:rPr>
              <w:t>这些关注问题意味着</w:t>
            </w:r>
            <w:proofErr w:type="gramStart"/>
            <w:r w:rsidRPr="00A31620">
              <w:rPr>
                <w:rFonts w:hint="eastAsia"/>
                <w:kern w:val="0"/>
                <w:sz w:val="22"/>
                <w:szCs w:val="20"/>
                <w:lang w:val="en-GB"/>
              </w:rPr>
              <w:t>啶氧菌酯不</w:t>
            </w:r>
            <w:proofErr w:type="gramEnd"/>
            <w:r w:rsidRPr="00A31620">
              <w:rPr>
                <w:rFonts w:hint="eastAsia"/>
                <w:kern w:val="0"/>
                <w:sz w:val="22"/>
                <w:szCs w:val="20"/>
                <w:lang w:val="en-GB"/>
              </w:rPr>
              <w:t>符合法规</w:t>
            </w:r>
            <w:r w:rsidRPr="00A31620">
              <w:rPr>
                <w:kern w:val="0"/>
                <w:sz w:val="22"/>
                <w:szCs w:val="20"/>
                <w:lang w:val="en-GB"/>
              </w:rPr>
              <w:t>(EC) No 1107/2009</w:t>
            </w:r>
            <w:r w:rsidRPr="00A31620">
              <w:rPr>
                <w:rFonts w:hint="eastAsia"/>
                <w:kern w:val="0"/>
                <w:sz w:val="22"/>
                <w:szCs w:val="20"/>
                <w:lang w:val="en-GB"/>
              </w:rPr>
              <w:t>规定的批准标准，目前不能批准。</w:t>
            </w:r>
          </w:p>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rFonts w:hint="eastAsia"/>
                <w:kern w:val="0"/>
                <w:sz w:val="22"/>
                <w:szCs w:val="20"/>
                <w:lang w:val="en-GB"/>
              </w:rPr>
              <w:t>现有授权需要撤销；成员国必须最迟在法规生效</w:t>
            </w:r>
            <w:r w:rsidRPr="00A31620">
              <w:rPr>
                <w:rFonts w:hint="eastAsia"/>
                <w:kern w:val="0"/>
                <w:sz w:val="22"/>
                <w:szCs w:val="20"/>
                <w:lang w:val="en-GB"/>
              </w:rPr>
              <w:t>3</w:t>
            </w:r>
            <w:r w:rsidRPr="00A31620">
              <w:rPr>
                <w:rFonts w:hint="eastAsia"/>
                <w:kern w:val="0"/>
                <w:sz w:val="22"/>
                <w:szCs w:val="20"/>
                <w:lang w:val="en-GB"/>
              </w:rPr>
              <w:t>个月内撤销现有包含</w:t>
            </w:r>
            <w:proofErr w:type="gramStart"/>
            <w:r w:rsidRPr="00A31620">
              <w:rPr>
                <w:rFonts w:hint="eastAsia"/>
                <w:kern w:val="0"/>
                <w:sz w:val="22"/>
                <w:szCs w:val="20"/>
                <w:lang w:val="en-GB"/>
              </w:rPr>
              <w:t>啶氧菌酯的</w:t>
            </w:r>
            <w:proofErr w:type="gramEnd"/>
            <w:r w:rsidRPr="00A31620">
              <w:rPr>
                <w:rFonts w:hint="eastAsia"/>
                <w:kern w:val="0"/>
                <w:sz w:val="22"/>
                <w:szCs w:val="20"/>
                <w:lang w:val="en-GB"/>
              </w:rPr>
              <w:t>植物保护产品。考虑到符合法规</w:t>
            </w:r>
            <w:r w:rsidRPr="00A31620">
              <w:rPr>
                <w:rFonts w:hint="eastAsia"/>
                <w:kern w:val="0"/>
                <w:sz w:val="22"/>
                <w:szCs w:val="20"/>
                <w:lang w:val="en-GB"/>
              </w:rPr>
              <w:t>(EC) No 1107/2009</w:t>
            </w:r>
            <w:r w:rsidRPr="00A31620">
              <w:rPr>
                <w:rFonts w:hint="eastAsia"/>
                <w:kern w:val="0"/>
                <w:sz w:val="22"/>
                <w:szCs w:val="20"/>
                <w:lang w:val="en-GB"/>
              </w:rPr>
              <w:t>第</w:t>
            </w:r>
            <w:r w:rsidRPr="00A31620">
              <w:rPr>
                <w:rFonts w:hint="eastAsia"/>
                <w:kern w:val="0"/>
                <w:sz w:val="22"/>
                <w:szCs w:val="20"/>
                <w:lang w:val="en-GB"/>
              </w:rPr>
              <w:t>46</w:t>
            </w:r>
            <w:r w:rsidRPr="00A31620">
              <w:rPr>
                <w:rFonts w:hint="eastAsia"/>
                <w:kern w:val="0"/>
                <w:sz w:val="22"/>
                <w:szCs w:val="20"/>
                <w:lang w:val="en-GB"/>
              </w:rPr>
              <w:t>条的宽限期，生效后最迟</w:t>
            </w:r>
            <w:r w:rsidRPr="00A31620">
              <w:rPr>
                <w:rFonts w:hint="eastAsia"/>
                <w:kern w:val="0"/>
                <w:sz w:val="22"/>
                <w:szCs w:val="20"/>
                <w:lang w:val="en-GB"/>
              </w:rPr>
              <w:t>15</w:t>
            </w:r>
            <w:r w:rsidRPr="00A31620">
              <w:rPr>
                <w:rFonts w:hint="eastAsia"/>
                <w:kern w:val="0"/>
                <w:sz w:val="22"/>
                <w:szCs w:val="20"/>
                <w:lang w:val="en-GB"/>
              </w:rPr>
              <w:t>个月到期（允许使用的最后时期）。</w:t>
            </w:r>
          </w:p>
        </w:tc>
      </w:tr>
      <w:tr w:rsidR="00A31620" w:rsidRPr="00A31620" w:rsidTr="00C52B49">
        <w:trPr>
          <w:jc w:val="center"/>
        </w:trPr>
        <w:tc>
          <w:tcPr>
            <w:tcW w:w="666" w:type="dxa"/>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b/>
                <w:kern w:val="0"/>
                <w:sz w:val="22"/>
                <w:szCs w:val="20"/>
                <w:lang w:val="en-GB"/>
              </w:rPr>
            </w:pPr>
            <w:r w:rsidRPr="00A31620">
              <w:rPr>
                <w:b/>
                <w:kern w:val="0"/>
                <w:sz w:val="22"/>
                <w:szCs w:val="20"/>
                <w:lang w:val="en-GB"/>
              </w:rPr>
              <w:lastRenderedPageBreak/>
              <w:t>8.</w:t>
            </w:r>
          </w:p>
        </w:tc>
        <w:tc>
          <w:tcPr>
            <w:tcW w:w="7669" w:type="dxa"/>
            <w:gridSpan w:val="2"/>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rFonts w:hint="eastAsia"/>
                <w:spacing w:val="-2"/>
                <w:kern w:val="0"/>
                <w:sz w:val="22"/>
                <w:szCs w:val="20"/>
                <w:lang w:val="en-GB"/>
              </w:rPr>
            </w:pPr>
            <w:r w:rsidRPr="00A31620">
              <w:rPr>
                <w:rFonts w:hint="eastAsia"/>
                <w:b/>
                <w:kern w:val="0"/>
                <w:sz w:val="22"/>
                <w:szCs w:val="20"/>
                <w:lang w:val="en-GB"/>
              </w:rPr>
              <w:t>相关文件</w:t>
            </w:r>
            <w:r w:rsidRPr="00A31620">
              <w:rPr>
                <w:b/>
                <w:kern w:val="0"/>
                <w:sz w:val="22"/>
                <w:szCs w:val="20"/>
                <w:lang w:val="en-GB"/>
              </w:rPr>
              <w:t>:</w:t>
            </w:r>
            <w:r w:rsidRPr="00A31620">
              <w:rPr>
                <w:rFonts w:hint="eastAsia"/>
                <w:bCs/>
                <w:spacing w:val="-2"/>
                <w:kern w:val="0"/>
                <w:sz w:val="22"/>
                <w:lang w:val="en-GB"/>
              </w:rPr>
              <w:t>2009</w:t>
            </w:r>
            <w:r w:rsidRPr="00A31620">
              <w:rPr>
                <w:rFonts w:hint="eastAsia"/>
                <w:bCs/>
                <w:spacing w:val="-2"/>
                <w:kern w:val="0"/>
                <w:sz w:val="22"/>
                <w:lang w:val="en-GB"/>
              </w:rPr>
              <w:t>年</w:t>
            </w:r>
            <w:r w:rsidRPr="00A31620">
              <w:rPr>
                <w:rFonts w:hint="eastAsia"/>
                <w:bCs/>
                <w:spacing w:val="-2"/>
                <w:kern w:val="0"/>
                <w:sz w:val="22"/>
                <w:lang w:val="en-GB"/>
              </w:rPr>
              <w:t>10</w:t>
            </w:r>
            <w:r w:rsidRPr="00A31620">
              <w:rPr>
                <w:rFonts w:hint="eastAsia"/>
                <w:bCs/>
                <w:spacing w:val="-2"/>
                <w:kern w:val="0"/>
                <w:sz w:val="22"/>
                <w:lang w:val="en-GB"/>
              </w:rPr>
              <w:t>月</w:t>
            </w:r>
            <w:r w:rsidRPr="00A31620">
              <w:rPr>
                <w:rFonts w:hint="eastAsia"/>
                <w:bCs/>
                <w:spacing w:val="-2"/>
                <w:kern w:val="0"/>
                <w:sz w:val="22"/>
                <w:lang w:val="en-GB"/>
              </w:rPr>
              <w:t>21</w:t>
            </w:r>
            <w:r w:rsidRPr="00A31620">
              <w:rPr>
                <w:rFonts w:hint="eastAsia"/>
                <w:bCs/>
                <w:spacing w:val="-2"/>
                <w:kern w:val="0"/>
                <w:sz w:val="22"/>
                <w:lang w:val="en-GB"/>
              </w:rPr>
              <w:t>日</w:t>
            </w:r>
            <w:r w:rsidRPr="00A31620">
              <w:rPr>
                <w:rFonts w:hint="eastAsia"/>
                <w:kern w:val="0"/>
                <w:sz w:val="22"/>
                <w:szCs w:val="20"/>
                <w:lang w:val="en-GB"/>
              </w:rPr>
              <w:t>欧洲议会和理事会法规</w:t>
            </w:r>
            <w:r w:rsidRPr="00A31620">
              <w:rPr>
                <w:kern w:val="0"/>
                <w:sz w:val="22"/>
                <w:szCs w:val="20"/>
                <w:lang w:val="en-GB"/>
              </w:rPr>
              <w:t>(EC) No 1107/2009</w:t>
            </w:r>
            <w:r w:rsidRPr="00A31620">
              <w:rPr>
                <w:rFonts w:hint="eastAsia"/>
                <w:kern w:val="0"/>
                <w:sz w:val="22"/>
                <w:szCs w:val="20"/>
                <w:lang w:val="en-GB"/>
              </w:rPr>
              <w:t>关于植物保护产品上市及撤销理事会指令</w:t>
            </w:r>
            <w:r w:rsidRPr="00A31620">
              <w:rPr>
                <w:kern w:val="0"/>
                <w:sz w:val="22"/>
                <w:szCs w:val="20"/>
                <w:lang w:val="en-GB"/>
              </w:rPr>
              <w:t xml:space="preserve">79/117/EEC </w:t>
            </w:r>
            <w:r w:rsidRPr="00A31620">
              <w:rPr>
                <w:rFonts w:hint="eastAsia"/>
                <w:kern w:val="0"/>
                <w:sz w:val="22"/>
                <w:szCs w:val="20"/>
                <w:lang w:val="en-GB"/>
              </w:rPr>
              <w:t>和</w:t>
            </w:r>
            <w:r w:rsidRPr="00A31620">
              <w:rPr>
                <w:kern w:val="0"/>
                <w:sz w:val="22"/>
                <w:szCs w:val="20"/>
                <w:lang w:val="en-GB"/>
              </w:rPr>
              <w:t xml:space="preserve"> 91/414/EEC</w:t>
            </w:r>
            <w:r w:rsidRPr="00A31620">
              <w:rPr>
                <w:rFonts w:hint="eastAsia"/>
                <w:kern w:val="0"/>
                <w:sz w:val="22"/>
                <w:szCs w:val="20"/>
                <w:lang w:val="en-GB"/>
              </w:rPr>
              <w:t>：</w:t>
            </w:r>
          </w:p>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kern w:val="0"/>
                <w:sz w:val="22"/>
                <w:szCs w:val="20"/>
                <w:lang w:val="en-GB"/>
              </w:rPr>
              <w:t>http://eur-lex.europa.eu/legal-content/EN/TXT/PDF/?uri=CELEX:32009R1107&amp;qid=1437730988988&amp;from=EN</w:t>
            </w:r>
          </w:p>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rFonts w:hint="eastAsia"/>
                <w:kern w:val="0"/>
                <w:sz w:val="22"/>
                <w:szCs w:val="20"/>
                <w:lang w:val="en-GB"/>
              </w:rPr>
              <w:t>2011</w:t>
            </w:r>
            <w:r w:rsidRPr="00A31620">
              <w:rPr>
                <w:rFonts w:hint="eastAsia"/>
                <w:kern w:val="0"/>
                <w:sz w:val="22"/>
                <w:szCs w:val="20"/>
                <w:lang w:val="en-GB"/>
              </w:rPr>
              <w:t>年</w:t>
            </w:r>
            <w:r w:rsidRPr="00A31620">
              <w:rPr>
                <w:rFonts w:hint="eastAsia"/>
                <w:kern w:val="0"/>
                <w:sz w:val="22"/>
                <w:szCs w:val="20"/>
                <w:lang w:val="en-GB"/>
              </w:rPr>
              <w:t>5</w:t>
            </w:r>
            <w:r w:rsidRPr="00A31620">
              <w:rPr>
                <w:rFonts w:hint="eastAsia"/>
                <w:kern w:val="0"/>
                <w:sz w:val="22"/>
                <w:szCs w:val="20"/>
                <w:lang w:val="en-GB"/>
              </w:rPr>
              <w:t>月</w:t>
            </w:r>
            <w:r w:rsidRPr="00A31620">
              <w:rPr>
                <w:rFonts w:hint="eastAsia"/>
                <w:kern w:val="0"/>
                <w:sz w:val="22"/>
                <w:szCs w:val="20"/>
                <w:lang w:val="en-GB"/>
              </w:rPr>
              <w:t>25</w:t>
            </w:r>
            <w:r w:rsidRPr="00A31620">
              <w:rPr>
                <w:rFonts w:hint="eastAsia"/>
                <w:kern w:val="0"/>
                <w:sz w:val="22"/>
                <w:szCs w:val="20"/>
                <w:lang w:val="en-GB"/>
              </w:rPr>
              <w:t>日欧盟委员会法规实施细则</w:t>
            </w:r>
            <w:r w:rsidRPr="00A31620">
              <w:rPr>
                <w:spacing w:val="-2"/>
                <w:kern w:val="0"/>
                <w:sz w:val="22"/>
                <w:szCs w:val="20"/>
                <w:lang w:val="en-GB"/>
              </w:rPr>
              <w:t>(EU) No 540/2011</w:t>
            </w:r>
            <w:r w:rsidRPr="00A31620">
              <w:rPr>
                <w:rFonts w:hint="eastAsia"/>
                <w:kern w:val="0"/>
                <w:sz w:val="22"/>
                <w:szCs w:val="20"/>
                <w:lang w:val="en-GB"/>
              </w:rPr>
              <w:t>执行欧洲议会和理事会法规</w:t>
            </w:r>
            <w:r w:rsidRPr="00A31620">
              <w:rPr>
                <w:kern w:val="0"/>
                <w:sz w:val="22"/>
                <w:szCs w:val="20"/>
                <w:lang w:val="en-GB"/>
              </w:rPr>
              <w:t>(EC) No 1107/2009</w:t>
            </w:r>
            <w:r w:rsidRPr="00A31620">
              <w:rPr>
                <w:rFonts w:hint="eastAsia"/>
                <w:kern w:val="0"/>
                <w:sz w:val="22"/>
                <w:szCs w:val="20"/>
                <w:lang w:val="en-GB"/>
              </w:rPr>
              <w:t>关于批准的活性物质清单</w:t>
            </w:r>
            <w:r w:rsidRPr="00A31620">
              <w:rPr>
                <w:kern w:val="0"/>
                <w:sz w:val="22"/>
                <w:szCs w:val="20"/>
                <w:lang w:val="en-GB"/>
              </w:rPr>
              <w:t>(OJ L 153, 11.6.2011, p. 1–186)</w:t>
            </w:r>
            <w:r w:rsidRPr="00A31620">
              <w:rPr>
                <w:rFonts w:hint="eastAsia"/>
                <w:kern w:val="0"/>
                <w:sz w:val="22"/>
                <w:szCs w:val="20"/>
                <w:lang w:val="en-GB"/>
              </w:rPr>
              <w:t>：</w:t>
            </w:r>
          </w:p>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kern w:val="0"/>
                <w:sz w:val="22"/>
                <w:szCs w:val="20"/>
                <w:lang w:val="en-GB"/>
              </w:rPr>
              <w:t>http://eur-lex.europa.eu/legal-content/EN/TXT/?qid=1442928512004&amp;uri=CELEX:32011R0540</w:t>
            </w:r>
          </w:p>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rFonts w:hint="eastAsia"/>
                <w:kern w:val="0"/>
                <w:sz w:val="22"/>
                <w:szCs w:val="20"/>
                <w:lang w:val="en-GB"/>
              </w:rPr>
              <w:t>活性物质</w:t>
            </w:r>
            <w:proofErr w:type="gramStart"/>
            <w:r w:rsidRPr="00A31620">
              <w:rPr>
                <w:rFonts w:hint="eastAsia"/>
                <w:kern w:val="0"/>
                <w:sz w:val="22"/>
                <w:szCs w:val="20"/>
                <w:lang w:val="en-GB"/>
              </w:rPr>
              <w:t>啶氧菌酯杀虫剂</w:t>
            </w:r>
            <w:proofErr w:type="gramEnd"/>
            <w:r w:rsidRPr="00A31620">
              <w:rPr>
                <w:rFonts w:hint="eastAsia"/>
                <w:kern w:val="0"/>
                <w:sz w:val="22"/>
                <w:szCs w:val="20"/>
                <w:lang w:val="en-GB"/>
              </w:rPr>
              <w:t>风险评估的同业评审结论。</w:t>
            </w:r>
            <w:r w:rsidRPr="00A31620">
              <w:rPr>
                <w:kern w:val="0"/>
                <w:sz w:val="22"/>
                <w:szCs w:val="20"/>
                <w:lang w:val="fr-BE" w:eastAsia="fr-BE"/>
              </w:rPr>
              <w:t>EFSA</w:t>
            </w:r>
            <w:r w:rsidRPr="00A31620">
              <w:rPr>
                <w:rFonts w:hint="eastAsia"/>
                <w:kern w:val="0"/>
                <w:sz w:val="22"/>
                <w:szCs w:val="20"/>
                <w:lang w:val="fr-BE" w:eastAsia="fr-BE"/>
              </w:rPr>
              <w:t>杂志</w:t>
            </w:r>
            <w:r w:rsidRPr="00A31620">
              <w:rPr>
                <w:rFonts w:cs="AdvTT62f2e734"/>
                <w:kern w:val="0"/>
                <w:sz w:val="22"/>
                <w:szCs w:val="18"/>
                <w:lang w:val="fr-BE" w:eastAsia="en-GB"/>
              </w:rPr>
              <w:t>2016</w:t>
            </w:r>
            <w:r w:rsidRPr="00A31620">
              <w:rPr>
                <w:kern w:val="0"/>
                <w:sz w:val="22"/>
                <w:szCs w:val="20"/>
                <w:lang w:val="fr-CH"/>
              </w:rPr>
              <w:t>;1</w:t>
            </w:r>
            <w:r w:rsidRPr="00A31620">
              <w:rPr>
                <w:rFonts w:cs="AdvTT62f2e734"/>
                <w:kern w:val="0"/>
                <w:sz w:val="22"/>
                <w:szCs w:val="18"/>
                <w:lang w:val="fr-BE" w:eastAsia="en-GB"/>
              </w:rPr>
              <w:t>4(6):4515, 26 pp. doi:10.2903/j.efsa.2016.4515</w:t>
            </w:r>
            <w:r w:rsidRPr="00A31620">
              <w:rPr>
                <w:rFonts w:hint="eastAsia"/>
                <w:kern w:val="0"/>
                <w:sz w:val="22"/>
                <w:szCs w:val="20"/>
                <w:lang w:val="en-GB"/>
              </w:rPr>
              <w:t>：</w:t>
            </w:r>
          </w:p>
          <w:p w:rsidR="00A31620" w:rsidRPr="00A31620" w:rsidRDefault="00A31620" w:rsidP="00C52B49">
            <w:pPr>
              <w:widowControl/>
              <w:tabs>
                <w:tab w:val="left" w:pos="720"/>
              </w:tabs>
              <w:spacing w:line="276" w:lineRule="auto"/>
              <w:ind w:firstLineChars="0" w:firstLine="0"/>
              <w:rPr>
                <w:rFonts w:hint="eastAsia"/>
                <w:spacing w:val="-2"/>
                <w:kern w:val="0"/>
                <w:sz w:val="22"/>
                <w:szCs w:val="20"/>
                <w:lang w:val="en-GB"/>
              </w:rPr>
            </w:pPr>
            <w:r w:rsidRPr="00A31620">
              <w:rPr>
                <w:spacing w:val="-2"/>
                <w:kern w:val="0"/>
                <w:sz w:val="22"/>
                <w:szCs w:val="20"/>
                <w:lang w:val="en-GB"/>
              </w:rPr>
              <w:t xml:space="preserve">http://www.efsa.europa.eu/en/efsajournal/pub/4515   </w:t>
            </w:r>
          </w:p>
        </w:tc>
      </w:tr>
      <w:tr w:rsidR="00C52B49" w:rsidRPr="00A31620" w:rsidTr="00C52B49">
        <w:trPr>
          <w:jc w:val="center"/>
        </w:trPr>
        <w:tc>
          <w:tcPr>
            <w:tcW w:w="666" w:type="dxa"/>
            <w:tcBorders>
              <w:top w:val="single" w:sz="4" w:space="0" w:color="auto"/>
              <w:bottom w:val="single" w:sz="4" w:space="0" w:color="auto"/>
            </w:tcBorders>
          </w:tcPr>
          <w:p w:rsidR="00C52B49" w:rsidRPr="00A31620" w:rsidRDefault="00C52B49" w:rsidP="00C52B49">
            <w:pPr>
              <w:widowControl/>
              <w:tabs>
                <w:tab w:val="left" w:pos="720"/>
              </w:tabs>
              <w:spacing w:line="276" w:lineRule="auto"/>
              <w:ind w:firstLineChars="0" w:firstLine="0"/>
              <w:rPr>
                <w:b/>
                <w:kern w:val="0"/>
                <w:sz w:val="22"/>
                <w:szCs w:val="20"/>
                <w:lang w:val="en-GB"/>
              </w:rPr>
            </w:pPr>
            <w:r w:rsidRPr="00A31620">
              <w:rPr>
                <w:b/>
                <w:kern w:val="0"/>
                <w:sz w:val="22"/>
                <w:szCs w:val="20"/>
                <w:lang w:val="en-GB"/>
              </w:rPr>
              <w:t>9.</w:t>
            </w:r>
          </w:p>
        </w:tc>
        <w:tc>
          <w:tcPr>
            <w:tcW w:w="3761" w:type="dxa"/>
            <w:tcBorders>
              <w:top w:val="single" w:sz="4" w:space="0" w:color="auto"/>
              <w:bottom w:val="single" w:sz="4" w:space="0" w:color="auto"/>
            </w:tcBorders>
          </w:tcPr>
          <w:p w:rsidR="00C52B49" w:rsidRPr="00A31620" w:rsidRDefault="00C52B49" w:rsidP="00C52B49">
            <w:pPr>
              <w:widowControl/>
              <w:tabs>
                <w:tab w:val="left" w:pos="720"/>
              </w:tabs>
              <w:spacing w:line="276" w:lineRule="auto"/>
              <w:ind w:firstLineChars="0" w:firstLine="0"/>
              <w:rPr>
                <w:rFonts w:hint="eastAsia"/>
                <w:b/>
                <w:kern w:val="0"/>
                <w:sz w:val="22"/>
                <w:szCs w:val="20"/>
                <w:lang w:val="en-GB"/>
              </w:rPr>
            </w:pPr>
            <w:r w:rsidRPr="00A31620">
              <w:rPr>
                <w:rFonts w:hint="eastAsia"/>
                <w:b/>
                <w:kern w:val="0"/>
                <w:sz w:val="22"/>
                <w:szCs w:val="20"/>
                <w:lang w:val="en-GB"/>
              </w:rPr>
              <w:t>拟批准日期</w:t>
            </w:r>
            <w:r w:rsidRPr="00A31620">
              <w:rPr>
                <w:b/>
                <w:kern w:val="0"/>
                <w:sz w:val="22"/>
                <w:szCs w:val="20"/>
                <w:lang w:val="en-GB"/>
              </w:rPr>
              <w:t xml:space="preserve">:  </w:t>
            </w:r>
          </w:p>
          <w:p w:rsidR="00C52B49" w:rsidRPr="00A31620" w:rsidRDefault="00C52B49" w:rsidP="00C52B49">
            <w:pPr>
              <w:widowControl/>
              <w:tabs>
                <w:tab w:val="left" w:pos="720"/>
              </w:tabs>
              <w:spacing w:line="276" w:lineRule="auto"/>
              <w:ind w:firstLineChars="0" w:firstLine="0"/>
              <w:rPr>
                <w:rFonts w:hint="eastAsia"/>
                <w:kern w:val="0"/>
                <w:sz w:val="22"/>
                <w:szCs w:val="20"/>
                <w:lang w:val="en-GB"/>
              </w:rPr>
            </w:pPr>
            <w:r w:rsidRPr="00A31620">
              <w:rPr>
                <w:rFonts w:hint="eastAsia"/>
                <w:b/>
                <w:kern w:val="0"/>
                <w:sz w:val="22"/>
                <w:szCs w:val="20"/>
                <w:lang w:val="en-GB"/>
              </w:rPr>
              <w:t>拟生效日期</w:t>
            </w:r>
            <w:r w:rsidRPr="00A31620">
              <w:rPr>
                <w:b/>
                <w:kern w:val="0"/>
                <w:sz w:val="22"/>
                <w:szCs w:val="20"/>
                <w:lang w:val="en-GB"/>
              </w:rPr>
              <w:t xml:space="preserve">: </w:t>
            </w:r>
            <w:r w:rsidRPr="00A31620">
              <w:rPr>
                <w:rFonts w:hint="eastAsia"/>
                <w:b/>
                <w:kern w:val="0"/>
                <w:sz w:val="22"/>
                <w:szCs w:val="20"/>
                <w:lang w:val="en-GB"/>
              </w:rPr>
              <w:t xml:space="preserve"> </w:t>
            </w:r>
          </w:p>
        </w:tc>
        <w:tc>
          <w:tcPr>
            <w:tcW w:w="3908" w:type="dxa"/>
            <w:tcBorders>
              <w:top w:val="single" w:sz="4" w:space="0" w:color="auto"/>
              <w:bottom w:val="single" w:sz="4" w:space="0" w:color="auto"/>
            </w:tcBorders>
          </w:tcPr>
          <w:p w:rsidR="00C52B49" w:rsidRPr="00A31620" w:rsidRDefault="00C52B49" w:rsidP="00C52B49">
            <w:pPr>
              <w:widowControl/>
              <w:tabs>
                <w:tab w:val="left" w:pos="720"/>
              </w:tabs>
              <w:spacing w:line="276" w:lineRule="auto"/>
              <w:ind w:firstLineChars="0" w:firstLine="0"/>
              <w:rPr>
                <w:rFonts w:hint="eastAsia"/>
                <w:kern w:val="0"/>
                <w:sz w:val="22"/>
                <w:szCs w:val="20"/>
                <w:lang w:val="en-GB"/>
              </w:rPr>
            </w:pPr>
            <w:r w:rsidRPr="00A31620">
              <w:rPr>
                <w:rFonts w:hint="eastAsia"/>
                <w:spacing w:val="-2"/>
                <w:kern w:val="0"/>
                <w:sz w:val="22"/>
                <w:lang w:val="en-GB"/>
              </w:rPr>
              <w:t>2017</w:t>
            </w:r>
            <w:r w:rsidRPr="00A31620">
              <w:rPr>
                <w:rFonts w:hint="eastAsia"/>
                <w:spacing w:val="-2"/>
                <w:kern w:val="0"/>
                <w:sz w:val="22"/>
                <w:lang w:val="en-GB"/>
              </w:rPr>
              <w:t>年</w:t>
            </w:r>
            <w:r w:rsidRPr="00A31620">
              <w:rPr>
                <w:rFonts w:hint="eastAsia"/>
                <w:spacing w:val="-2"/>
                <w:kern w:val="0"/>
                <w:sz w:val="22"/>
                <w:lang w:val="en-GB"/>
              </w:rPr>
              <w:t>2</w:t>
            </w:r>
            <w:r w:rsidRPr="00A31620">
              <w:rPr>
                <w:rFonts w:hint="eastAsia"/>
                <w:spacing w:val="-2"/>
                <w:kern w:val="0"/>
                <w:sz w:val="22"/>
                <w:lang w:val="en-GB"/>
              </w:rPr>
              <w:t>季度</w:t>
            </w:r>
          </w:p>
          <w:p w:rsidR="00C52B49" w:rsidRPr="00A31620" w:rsidRDefault="00C52B49" w:rsidP="00C52B49">
            <w:pPr>
              <w:widowControl/>
              <w:tabs>
                <w:tab w:val="left" w:pos="720"/>
              </w:tabs>
              <w:spacing w:line="276" w:lineRule="auto"/>
              <w:ind w:firstLineChars="0" w:firstLine="0"/>
              <w:rPr>
                <w:rFonts w:hint="eastAsia"/>
                <w:spacing w:val="-2"/>
                <w:kern w:val="0"/>
                <w:sz w:val="22"/>
                <w:lang w:val="en-GB"/>
              </w:rPr>
            </w:pPr>
            <w:r w:rsidRPr="00A31620">
              <w:rPr>
                <w:rFonts w:hint="eastAsia"/>
                <w:spacing w:val="-2"/>
                <w:kern w:val="0"/>
                <w:sz w:val="22"/>
                <w:lang w:val="en-GB"/>
              </w:rPr>
              <w:t>在欧盟官方公报上公布之后</w:t>
            </w:r>
            <w:r w:rsidRPr="00A31620">
              <w:rPr>
                <w:rFonts w:hint="eastAsia"/>
                <w:spacing w:val="-2"/>
                <w:kern w:val="0"/>
                <w:sz w:val="22"/>
                <w:lang w:val="en-GB"/>
              </w:rPr>
              <w:t>20</w:t>
            </w:r>
            <w:r w:rsidRPr="00A31620">
              <w:rPr>
                <w:rFonts w:hint="eastAsia"/>
                <w:spacing w:val="-2"/>
                <w:kern w:val="0"/>
                <w:sz w:val="22"/>
                <w:lang w:val="en-GB"/>
              </w:rPr>
              <w:t>天</w:t>
            </w:r>
          </w:p>
        </w:tc>
      </w:tr>
      <w:tr w:rsidR="00A31620" w:rsidRPr="00A31620" w:rsidTr="00C52B49">
        <w:trPr>
          <w:jc w:val="center"/>
        </w:trPr>
        <w:tc>
          <w:tcPr>
            <w:tcW w:w="666" w:type="dxa"/>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b/>
                <w:kern w:val="0"/>
                <w:sz w:val="22"/>
                <w:szCs w:val="20"/>
                <w:lang w:val="en-GB"/>
              </w:rPr>
            </w:pPr>
            <w:r w:rsidRPr="00A31620">
              <w:rPr>
                <w:b/>
                <w:kern w:val="0"/>
                <w:sz w:val="22"/>
                <w:szCs w:val="20"/>
                <w:lang w:val="en-GB"/>
              </w:rPr>
              <w:t>10.</w:t>
            </w:r>
          </w:p>
        </w:tc>
        <w:tc>
          <w:tcPr>
            <w:tcW w:w="7669" w:type="dxa"/>
            <w:gridSpan w:val="2"/>
            <w:tcBorders>
              <w:top w:val="single" w:sz="4" w:space="0" w:color="auto"/>
              <w:bottom w:val="single" w:sz="4" w:space="0" w:color="auto"/>
            </w:tcBorders>
          </w:tcPr>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rFonts w:hint="eastAsia"/>
                <w:b/>
                <w:kern w:val="0"/>
                <w:sz w:val="22"/>
                <w:szCs w:val="20"/>
                <w:lang w:val="en-GB"/>
              </w:rPr>
              <w:t>提意见截止日期</w:t>
            </w:r>
            <w:r w:rsidRPr="00A31620">
              <w:rPr>
                <w:b/>
                <w:kern w:val="0"/>
                <w:sz w:val="22"/>
                <w:szCs w:val="20"/>
                <w:lang w:val="en-GB"/>
              </w:rPr>
              <w:t>:</w:t>
            </w:r>
            <w:r w:rsidRPr="00A31620">
              <w:rPr>
                <w:kern w:val="0"/>
                <w:sz w:val="22"/>
                <w:szCs w:val="20"/>
                <w:lang w:val="en-GB"/>
              </w:rPr>
              <w:t xml:space="preserve"> </w:t>
            </w:r>
            <w:r w:rsidRPr="00A31620">
              <w:rPr>
                <w:rFonts w:hint="eastAsia"/>
                <w:kern w:val="0"/>
                <w:sz w:val="22"/>
                <w:szCs w:val="20"/>
                <w:lang w:val="en-GB"/>
              </w:rPr>
              <w:t>通报之后</w:t>
            </w:r>
            <w:r w:rsidRPr="00A31620">
              <w:rPr>
                <w:rFonts w:hint="eastAsia"/>
                <w:kern w:val="0"/>
                <w:sz w:val="22"/>
                <w:szCs w:val="20"/>
                <w:lang w:val="en-GB"/>
              </w:rPr>
              <w:t>60</w:t>
            </w:r>
            <w:r w:rsidRPr="00A31620">
              <w:rPr>
                <w:rFonts w:hint="eastAsia"/>
                <w:kern w:val="0"/>
                <w:sz w:val="22"/>
                <w:szCs w:val="20"/>
                <w:lang w:val="en-GB"/>
              </w:rPr>
              <w:t>天</w:t>
            </w:r>
          </w:p>
        </w:tc>
      </w:tr>
      <w:tr w:rsidR="00A31620" w:rsidRPr="00A31620" w:rsidTr="00C52B49">
        <w:trPr>
          <w:jc w:val="center"/>
        </w:trPr>
        <w:tc>
          <w:tcPr>
            <w:tcW w:w="666" w:type="dxa"/>
            <w:tcBorders>
              <w:top w:val="single" w:sz="4" w:space="0" w:color="auto"/>
              <w:bottom w:val="double" w:sz="4" w:space="0" w:color="auto"/>
            </w:tcBorders>
          </w:tcPr>
          <w:p w:rsidR="00A31620" w:rsidRPr="00A31620" w:rsidRDefault="00A31620" w:rsidP="00C52B49">
            <w:pPr>
              <w:widowControl/>
              <w:tabs>
                <w:tab w:val="left" w:pos="720"/>
              </w:tabs>
              <w:spacing w:line="276" w:lineRule="auto"/>
              <w:ind w:firstLineChars="0" w:firstLine="0"/>
              <w:rPr>
                <w:b/>
                <w:kern w:val="0"/>
                <w:sz w:val="22"/>
                <w:szCs w:val="20"/>
                <w:lang w:val="en-GB"/>
              </w:rPr>
            </w:pPr>
            <w:r w:rsidRPr="00A31620">
              <w:rPr>
                <w:b/>
                <w:kern w:val="0"/>
                <w:sz w:val="22"/>
                <w:szCs w:val="20"/>
                <w:lang w:val="en-GB"/>
              </w:rPr>
              <w:t>11.</w:t>
            </w:r>
          </w:p>
        </w:tc>
        <w:tc>
          <w:tcPr>
            <w:tcW w:w="7669" w:type="dxa"/>
            <w:gridSpan w:val="2"/>
            <w:tcBorders>
              <w:top w:val="single" w:sz="4" w:space="0" w:color="auto"/>
              <w:bottom w:val="double" w:sz="4" w:space="0" w:color="auto"/>
            </w:tcBorders>
          </w:tcPr>
          <w:p w:rsidR="00A31620" w:rsidRPr="00A31620" w:rsidRDefault="00A31620" w:rsidP="00C52B49">
            <w:pPr>
              <w:widowControl/>
              <w:tabs>
                <w:tab w:val="left" w:pos="720"/>
              </w:tabs>
              <w:spacing w:line="276" w:lineRule="auto"/>
              <w:ind w:firstLineChars="0" w:firstLine="0"/>
              <w:rPr>
                <w:rFonts w:hint="eastAsia"/>
                <w:kern w:val="0"/>
                <w:sz w:val="22"/>
                <w:szCs w:val="20"/>
                <w:lang w:val="en-GB"/>
              </w:rPr>
            </w:pPr>
            <w:r w:rsidRPr="00A31620">
              <w:rPr>
                <w:rFonts w:hint="eastAsia"/>
                <w:b/>
                <w:kern w:val="0"/>
                <w:sz w:val="22"/>
                <w:szCs w:val="20"/>
                <w:lang w:val="en-GB"/>
              </w:rPr>
              <w:t>文本可从以下机构得到：国家咨询点</w:t>
            </w:r>
            <w:r w:rsidRPr="00A31620">
              <w:rPr>
                <w:b/>
                <w:kern w:val="0"/>
                <w:sz w:val="22"/>
                <w:szCs w:val="20"/>
                <w:lang w:val="en-GB"/>
              </w:rPr>
              <w:t xml:space="preserve"> [</w:t>
            </w:r>
            <w:r w:rsidRPr="00A31620">
              <w:rPr>
                <w:kern w:val="0"/>
                <w:sz w:val="22"/>
                <w:szCs w:val="20"/>
                <w:lang w:val="en-GB"/>
              </w:rPr>
              <w:t>X</w:t>
            </w:r>
            <w:r w:rsidRPr="00A31620">
              <w:rPr>
                <w:b/>
                <w:kern w:val="0"/>
                <w:sz w:val="22"/>
                <w:szCs w:val="20"/>
                <w:lang w:val="en-GB"/>
              </w:rPr>
              <w:t xml:space="preserve">] </w:t>
            </w:r>
            <w:r w:rsidRPr="00A31620">
              <w:rPr>
                <w:rFonts w:hint="eastAsia"/>
                <w:b/>
                <w:kern w:val="0"/>
                <w:sz w:val="22"/>
                <w:szCs w:val="20"/>
                <w:lang w:val="en-GB"/>
              </w:rPr>
              <w:t>或其他机构，地址、</w:t>
            </w:r>
            <w:r w:rsidRPr="00A31620">
              <w:rPr>
                <w:b/>
                <w:kern w:val="0"/>
                <w:sz w:val="22"/>
                <w:szCs w:val="20"/>
                <w:lang w:val="en-GB"/>
              </w:rPr>
              <w:t xml:space="preserve"> </w:t>
            </w:r>
            <w:r w:rsidRPr="00A31620">
              <w:rPr>
                <w:rFonts w:hint="eastAsia"/>
                <w:b/>
                <w:kern w:val="0"/>
                <w:sz w:val="22"/>
                <w:szCs w:val="20"/>
                <w:lang w:val="en-GB"/>
              </w:rPr>
              <w:t>电话和传真号</w:t>
            </w:r>
            <w:r w:rsidRPr="00A31620">
              <w:rPr>
                <w:b/>
                <w:kern w:val="0"/>
                <w:sz w:val="22"/>
                <w:szCs w:val="20"/>
                <w:lang w:val="en-GB"/>
              </w:rPr>
              <w:t xml:space="preserve">, e-mail </w:t>
            </w:r>
            <w:r w:rsidRPr="00A31620">
              <w:rPr>
                <w:rFonts w:hint="eastAsia"/>
                <w:b/>
                <w:kern w:val="0"/>
                <w:sz w:val="22"/>
                <w:szCs w:val="20"/>
                <w:lang w:val="en-GB"/>
              </w:rPr>
              <w:t>地址和网址</w:t>
            </w:r>
            <w:r w:rsidRPr="00A31620">
              <w:rPr>
                <w:b/>
                <w:kern w:val="0"/>
                <w:sz w:val="22"/>
                <w:szCs w:val="20"/>
                <w:lang w:val="en-GB"/>
              </w:rPr>
              <w:t xml:space="preserve">:  </w:t>
            </w:r>
          </w:p>
        </w:tc>
      </w:tr>
    </w:tbl>
    <w:p w:rsidR="00E71A1C" w:rsidRPr="00A31620" w:rsidRDefault="00E71A1C">
      <w:pPr>
        <w:ind w:firstLine="420"/>
        <w:rPr>
          <w:lang w:val="en-GB"/>
        </w:rPr>
      </w:pPr>
    </w:p>
    <w:sectPr w:rsidR="00E71A1C" w:rsidRPr="00A316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G Times">
    <w:altName w:val="Times New Roman"/>
    <w:charset w:val="00"/>
    <w:family w:val="roman"/>
    <w:pitch w:val="variable"/>
    <w:sig w:usb0="00000007" w:usb1="00000000" w:usb2="00000000" w:usb3="00000000" w:csb0="00000093" w:csb1="00000000"/>
  </w:font>
  <w:font w:name="AdvTT62f2e734">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620"/>
    <w:rsid w:val="00005CDE"/>
    <w:rsid w:val="00101CA4"/>
    <w:rsid w:val="007B5227"/>
    <w:rsid w:val="008F706D"/>
    <w:rsid w:val="00927B4B"/>
    <w:rsid w:val="00A31620"/>
    <w:rsid w:val="00A818EC"/>
    <w:rsid w:val="00B71B5E"/>
    <w:rsid w:val="00C52B49"/>
    <w:rsid w:val="00C57487"/>
    <w:rsid w:val="00C94A9D"/>
    <w:rsid w:val="00D12395"/>
    <w:rsid w:val="00D52561"/>
    <w:rsid w:val="00E71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AD84E2E9-3F24-461F-97B9-6A40988E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正文书稿"/>
    <w:qFormat/>
    <w:rsid w:val="00C94A9D"/>
    <w:pPr>
      <w:widowControl w:val="0"/>
      <w:adjustRightInd w:val="0"/>
      <w:snapToGrid w:val="0"/>
      <w:spacing w:line="360" w:lineRule="auto"/>
      <w:ind w:firstLineChars="200" w:firstLine="200"/>
      <w:jc w:val="both"/>
    </w:pPr>
    <w:rPr>
      <w:rFonts w:ascii="Times New Roman" w:eastAsia="宋体" w:hAnsi="Times New Roman" w:cs="Times New Roman"/>
    </w:rPr>
  </w:style>
  <w:style w:type="paragraph" w:styleId="1">
    <w:name w:val="heading 1"/>
    <w:aliases w:val="书稿 一级标题"/>
    <w:basedOn w:val="a"/>
    <w:next w:val="a0"/>
    <w:link w:val="1Char"/>
    <w:uiPriority w:val="1"/>
    <w:qFormat/>
    <w:rsid w:val="00005CDE"/>
    <w:pPr>
      <w:spacing w:beforeLines="50" w:before="50" w:afterLines="50" w:after="50" w:line="300" w:lineRule="auto"/>
      <w:jc w:val="center"/>
      <w:outlineLvl w:val="0"/>
    </w:pPr>
    <w:rPr>
      <w:rFonts w:ascii="黑体" w:eastAsia="黑体" w:hAnsi="黑体" w:cs="黑体"/>
      <w:bCs/>
      <w:kern w:val="0"/>
      <w:sz w:val="32"/>
      <w:szCs w:val="30"/>
      <w:lang w:eastAsia="en-US"/>
    </w:rPr>
  </w:style>
  <w:style w:type="paragraph" w:styleId="2">
    <w:name w:val="heading 2"/>
    <w:aliases w:val="书稿 二级标题"/>
    <w:basedOn w:val="a"/>
    <w:link w:val="2Char"/>
    <w:uiPriority w:val="1"/>
    <w:qFormat/>
    <w:rsid w:val="00C57487"/>
    <w:pPr>
      <w:spacing w:beforeLines="50" w:before="50" w:afterLines="50" w:after="50" w:line="300" w:lineRule="auto"/>
      <w:jc w:val="center"/>
      <w:outlineLvl w:val="1"/>
    </w:pPr>
    <w:rPr>
      <w:rFonts w:ascii="楷体" w:eastAsia="黑体" w:hAnsi="楷体" w:cs="楷体"/>
      <w:bCs/>
      <w:kern w:val="0"/>
      <w:sz w:val="28"/>
      <w:szCs w:val="28"/>
      <w:lang w:eastAsia="en-US"/>
    </w:rPr>
  </w:style>
  <w:style w:type="paragraph" w:styleId="3">
    <w:name w:val="heading 3"/>
    <w:aliases w:val="标题 3 书稿 三级标题"/>
    <w:basedOn w:val="a"/>
    <w:link w:val="3Char"/>
    <w:uiPriority w:val="1"/>
    <w:qFormat/>
    <w:rsid w:val="00005CDE"/>
    <w:pPr>
      <w:spacing w:line="300" w:lineRule="auto"/>
      <w:ind w:left="120" w:right="110"/>
      <w:jc w:val="left"/>
      <w:outlineLvl w:val="2"/>
    </w:pPr>
    <w:rPr>
      <w:rFonts w:ascii="宋体" w:eastAsia="黑体" w:hAnsi="宋体" w:cs="宋体"/>
      <w:kern w:val="0"/>
      <w:sz w:val="24"/>
      <w:szCs w:val="28"/>
      <w:lang w:eastAsia="en-US"/>
    </w:rPr>
  </w:style>
  <w:style w:type="paragraph" w:styleId="4">
    <w:name w:val="heading 4"/>
    <w:aliases w:val="书稿 四级标题"/>
    <w:basedOn w:val="a"/>
    <w:link w:val="4Char"/>
    <w:uiPriority w:val="1"/>
    <w:qFormat/>
    <w:rsid w:val="007B5227"/>
    <w:pPr>
      <w:jc w:val="left"/>
      <w:outlineLvl w:val="3"/>
    </w:pPr>
    <w:rPr>
      <w:rFonts w:ascii="黑体" w:hAnsi="黑体" w:cs="黑体"/>
      <w:bCs/>
      <w:kern w:val="0"/>
      <w:szCs w:val="24"/>
      <w:lang w:eastAsia="en-US"/>
    </w:rPr>
  </w:style>
  <w:style w:type="paragraph" w:styleId="6">
    <w:name w:val="heading 6"/>
    <w:aliases w:val="书稿 六级标题"/>
    <w:link w:val="6Char"/>
    <w:uiPriority w:val="1"/>
    <w:qFormat/>
    <w:rsid w:val="008F706D"/>
    <w:pPr>
      <w:widowControl w:val="0"/>
      <w:adjustRightInd w:val="0"/>
      <w:snapToGrid w:val="0"/>
      <w:spacing w:line="360" w:lineRule="auto"/>
      <w:ind w:firstLineChars="200" w:firstLine="200"/>
      <w:outlineLvl w:val="5"/>
    </w:pPr>
    <w:rPr>
      <w:rFonts w:ascii="宋体" w:eastAsia="宋体" w:hAnsi="宋体" w:cs="宋体"/>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标题 3 书稿 三级标题 Char"/>
    <w:basedOn w:val="a1"/>
    <w:link w:val="3"/>
    <w:uiPriority w:val="1"/>
    <w:rsid w:val="00005CDE"/>
    <w:rPr>
      <w:rFonts w:ascii="宋体" w:eastAsia="黑体" w:hAnsi="宋体" w:cs="宋体"/>
      <w:kern w:val="0"/>
      <w:sz w:val="24"/>
      <w:szCs w:val="28"/>
      <w:lang w:eastAsia="en-US"/>
    </w:rPr>
  </w:style>
  <w:style w:type="character" w:customStyle="1" w:styleId="2Char">
    <w:name w:val="标题 2 Char"/>
    <w:aliases w:val="书稿 二级标题 Char"/>
    <w:basedOn w:val="a1"/>
    <w:link w:val="2"/>
    <w:uiPriority w:val="1"/>
    <w:rsid w:val="00C57487"/>
    <w:rPr>
      <w:rFonts w:ascii="楷体" w:eastAsia="黑体" w:hAnsi="楷体" w:cs="楷体"/>
      <w:bCs/>
      <w:kern w:val="0"/>
      <w:sz w:val="28"/>
      <w:szCs w:val="28"/>
      <w:lang w:eastAsia="en-US"/>
    </w:rPr>
  </w:style>
  <w:style w:type="character" w:customStyle="1" w:styleId="1Char">
    <w:name w:val="标题 1 Char"/>
    <w:aliases w:val="书稿 一级标题 Char"/>
    <w:basedOn w:val="a1"/>
    <w:link w:val="1"/>
    <w:uiPriority w:val="1"/>
    <w:rsid w:val="00005CDE"/>
    <w:rPr>
      <w:rFonts w:ascii="黑体" w:eastAsia="黑体" w:hAnsi="黑体" w:cs="黑体"/>
      <w:bCs/>
      <w:kern w:val="0"/>
      <w:sz w:val="32"/>
      <w:szCs w:val="30"/>
      <w:lang w:eastAsia="en-US"/>
    </w:rPr>
  </w:style>
  <w:style w:type="paragraph" w:styleId="a0">
    <w:name w:val="Body Text"/>
    <w:aliases w:val="书稿正文"/>
    <w:basedOn w:val="a"/>
    <w:link w:val="Char"/>
    <w:uiPriority w:val="1"/>
    <w:qFormat/>
    <w:rsid w:val="007B5227"/>
    <w:rPr>
      <w:rFonts w:ascii="宋体" w:hAnsi="宋体" w:cs="宋体"/>
      <w:kern w:val="0"/>
      <w:szCs w:val="21"/>
      <w:lang w:eastAsia="en-US"/>
    </w:rPr>
  </w:style>
  <w:style w:type="character" w:customStyle="1" w:styleId="Char">
    <w:name w:val="正文文本 Char"/>
    <w:aliases w:val="书稿正文 Char"/>
    <w:basedOn w:val="a1"/>
    <w:link w:val="a0"/>
    <w:uiPriority w:val="1"/>
    <w:rsid w:val="007B5227"/>
    <w:rPr>
      <w:rFonts w:ascii="宋体" w:eastAsia="宋体" w:hAnsi="宋体" w:cs="宋体"/>
      <w:kern w:val="0"/>
      <w:szCs w:val="21"/>
      <w:lang w:eastAsia="en-US"/>
    </w:rPr>
  </w:style>
  <w:style w:type="character" w:customStyle="1" w:styleId="4Char">
    <w:name w:val="标题 4 Char"/>
    <w:aliases w:val="书稿 四级标题 Char"/>
    <w:basedOn w:val="a1"/>
    <w:link w:val="4"/>
    <w:uiPriority w:val="1"/>
    <w:rsid w:val="007B5227"/>
    <w:rPr>
      <w:rFonts w:ascii="黑体" w:eastAsia="宋体" w:hAnsi="黑体" w:cs="黑体"/>
      <w:bCs/>
      <w:kern w:val="0"/>
      <w:szCs w:val="24"/>
      <w:lang w:eastAsia="en-US"/>
    </w:rPr>
  </w:style>
  <w:style w:type="character" w:customStyle="1" w:styleId="6Char">
    <w:name w:val="标题 6 Char"/>
    <w:aliases w:val="书稿 六级标题 Char"/>
    <w:basedOn w:val="a1"/>
    <w:link w:val="6"/>
    <w:uiPriority w:val="1"/>
    <w:rsid w:val="008F706D"/>
    <w:rPr>
      <w:rFonts w:ascii="宋体" w:eastAsia="宋体" w:hAnsi="宋体" w:cs="宋体"/>
      <w:bCs/>
    </w:rPr>
  </w:style>
  <w:style w:type="table" w:customStyle="1" w:styleId="a4">
    <w:name w:val="通报表格"/>
    <w:basedOn w:val="a2"/>
    <w:uiPriority w:val="9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 w:type="table" w:customStyle="1" w:styleId="a5">
    <w:name w:val="通报表格新"/>
    <w:basedOn w:val="a2"/>
    <w:uiPriority w:val="99"/>
    <w:rsid w:val="00D12395"/>
    <w:pPr>
      <w:adjustRightInd w:val="0"/>
      <w:snapToGrid w:val="0"/>
      <w:spacing w:line="276" w:lineRule="auto"/>
    </w:pPr>
    <w:rPr>
      <w:rFonts w:ascii="Calibri" w:eastAsia="宋体" w:hAnsi="Calibri" w:cs="Times New Roman"/>
      <w:kern w:val="0"/>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a6">
    <w:name w:val="通报中文"/>
    <w:basedOn w:val="a2"/>
    <w:uiPriority w:val="9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 w:type="table" w:styleId="a7">
    <w:name w:val="Table Grid"/>
    <w:aliases w:val="中文通报表格"/>
    <w:basedOn w:val="a2"/>
    <w:uiPriority w:val="3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dc:creator>
  <cp:keywords/>
  <dc:description/>
  <cp:lastModifiedBy>cz</cp:lastModifiedBy>
  <cp:revision>2</cp:revision>
  <dcterms:created xsi:type="dcterms:W3CDTF">2017-01-22T01:30:00Z</dcterms:created>
  <dcterms:modified xsi:type="dcterms:W3CDTF">2017-01-22T01:32:00Z</dcterms:modified>
</cp:coreProperties>
</file>