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335" w:type="dxa"/>
        <w:jc w:val="center"/>
        <w:tblLayout w:type="fixed"/>
        <w:tblCellMar>
          <w:left w:w="142" w:type="dxa"/>
          <w:right w:w="142" w:type="dxa"/>
        </w:tblCellMar>
        <w:tblLook w:val="04A0" w:firstRow="1" w:lastRow="0" w:firstColumn="1" w:lastColumn="0" w:noHBand="0" w:noVBand="1"/>
      </w:tblPr>
      <w:tblGrid>
        <w:gridCol w:w="8335"/>
      </w:tblGrid>
      <w:tr w:rsidR="00B00852" w:rsidRPr="00863DA0" w14:paraId="591951D4" w14:textId="77777777" w:rsidTr="005C61FD">
        <w:trPr>
          <w:jc w:val="center"/>
        </w:trPr>
        <w:tc>
          <w:tcPr>
            <w:tcW w:w="11003" w:type="dxa"/>
            <w:shd w:val="clear" w:color="auto" w:fill="auto"/>
          </w:tcPr>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88"/>
              <w:gridCol w:w="2847"/>
            </w:tblGrid>
            <w:tr w:rsidR="00E254A1" w:rsidRPr="00863DA0" w14:paraId="606BC188" w14:textId="77777777" w:rsidTr="00E25A02">
              <w:trPr>
                <w:trHeight w:val="484"/>
                <w:jc w:val="center"/>
              </w:trPr>
              <w:tc>
                <w:tcPr>
                  <w:tcW w:w="5414" w:type="dxa"/>
                </w:tcPr>
                <w:p w14:paraId="5EDA6E85" w14:textId="77777777" w:rsidR="00E254A1" w:rsidRPr="00863DA0" w:rsidRDefault="00E254A1" w:rsidP="00D87795">
                  <w:pPr>
                    <w:pStyle w:val="a5"/>
                    <w:snapToGrid w:val="0"/>
                    <w:jc w:val="both"/>
                    <w:rPr>
                      <w:b w:val="0"/>
                      <w:bCs/>
                      <w:smallCaps/>
                      <w:sz w:val="21"/>
                      <w:szCs w:val="21"/>
                    </w:rPr>
                  </w:pPr>
                  <w:bookmarkStart w:id="0" w:name="_GoBack"/>
                  <w:r w:rsidRPr="00863DA0">
                    <w:rPr>
                      <w:rFonts w:ascii="宋体" w:hAnsi="宋体"/>
                      <w:bCs/>
                      <w:sz w:val="28"/>
                      <w:szCs w:val="28"/>
                      <w:lang w:eastAsia="zh-CN"/>
                    </w:rPr>
                    <w:t>世界贸易组织</w:t>
                  </w:r>
                </w:p>
              </w:tc>
              <w:tc>
                <w:tcPr>
                  <w:tcW w:w="2808" w:type="dxa"/>
                </w:tcPr>
                <w:p w14:paraId="7CCEC3D9" w14:textId="77777777" w:rsidR="00E254A1" w:rsidRPr="00863DA0" w:rsidRDefault="00E254A1" w:rsidP="00D87795">
                  <w:pPr>
                    <w:spacing w:line="240" w:lineRule="exact"/>
                    <w:jc w:val="left"/>
                    <w:rPr>
                      <w:rStyle w:val="a7"/>
                      <w:color w:val="auto"/>
                    </w:rPr>
                  </w:pPr>
                  <w:r w:rsidRPr="00863DA0">
                    <w:rPr>
                      <w:b/>
                      <w:szCs w:val="21"/>
                    </w:rPr>
                    <w:t>G/SPS/N/CAN/1046/Add.1</w:t>
                  </w:r>
                </w:p>
                <w:p w14:paraId="233C4C60" w14:textId="77777777" w:rsidR="00E254A1" w:rsidRPr="00863DA0" w:rsidRDefault="00E254A1" w:rsidP="00D87795">
                  <w:pPr>
                    <w:spacing w:line="240" w:lineRule="exact"/>
                    <w:jc w:val="left"/>
                    <w:rPr>
                      <w:b/>
                      <w:szCs w:val="21"/>
                    </w:rPr>
                  </w:pPr>
                  <w:r w:rsidRPr="00863DA0">
                    <w:rPr>
                      <w:b/>
                      <w:szCs w:val="21"/>
                    </w:rPr>
                    <w:t>分发日期：</w:t>
                  </w:r>
                  <w:r w:rsidRPr="00863DA0">
                    <w:rPr>
                      <w:rStyle w:val="a7"/>
                      <w:rFonts w:hAnsi="宋体"/>
                      <w:color w:val="auto"/>
                    </w:rPr>
                    <w:t>2016-11-08</w:t>
                  </w:r>
                </w:p>
                <w:p w14:paraId="5B4AD21E" w14:textId="77777777" w:rsidR="00E254A1" w:rsidRPr="00863DA0" w:rsidRDefault="00E254A1" w:rsidP="00D87795">
                  <w:pPr>
                    <w:adjustRightInd w:val="0"/>
                    <w:snapToGrid w:val="0"/>
                    <w:jc w:val="left"/>
                    <w:rPr>
                      <w:sz w:val="21"/>
                      <w:szCs w:val="21"/>
                      <w:lang w:eastAsia="zh-CN"/>
                    </w:rPr>
                  </w:pPr>
                  <w:r w:rsidRPr="00863DA0">
                    <w:rPr>
                      <w:szCs w:val="21"/>
                    </w:rPr>
                    <w:t>(16-6115)</w:t>
                  </w:r>
                </w:p>
              </w:tc>
            </w:tr>
            <w:tr w:rsidR="00E254A1" w:rsidRPr="00863DA0" w14:paraId="18B6D4A2" w14:textId="77777777" w:rsidTr="00E25A02">
              <w:trPr>
                <w:trHeight w:val="111"/>
                <w:jc w:val="center"/>
              </w:trPr>
              <w:tc>
                <w:tcPr>
                  <w:tcW w:w="5414" w:type="dxa"/>
                </w:tcPr>
                <w:p w14:paraId="20EC692E" w14:textId="77777777" w:rsidR="00E254A1" w:rsidRPr="00863DA0" w:rsidRDefault="00E254A1" w:rsidP="00D87795">
                  <w:pPr>
                    <w:snapToGrid w:val="0"/>
                    <w:jc w:val="left"/>
                    <w:rPr>
                      <w:rFonts w:ascii="宋体" w:hAnsi="宋体"/>
                      <w:bCs/>
                      <w:sz w:val="21"/>
                      <w:szCs w:val="21"/>
                      <w:lang w:eastAsia="zh-CN"/>
                    </w:rPr>
                  </w:pPr>
                  <w:r w:rsidRPr="00863DA0">
                    <w:rPr>
                      <w:rFonts w:ascii="宋体" w:hAnsi="宋体" w:hint="eastAsia"/>
                      <w:bCs/>
                      <w:sz w:val="21"/>
                      <w:szCs w:val="21"/>
                      <w:lang w:eastAsia="zh-CN"/>
                    </w:rPr>
                    <w:t>卫生及植物卫生措施委员会</w:t>
                  </w:r>
                </w:p>
              </w:tc>
              <w:tc>
                <w:tcPr>
                  <w:tcW w:w="2808" w:type="dxa"/>
                </w:tcPr>
                <w:p w14:paraId="288BDD55" w14:textId="77777777" w:rsidR="00E254A1" w:rsidRPr="00863DA0" w:rsidRDefault="00E254A1" w:rsidP="00D87795">
                  <w:pPr>
                    <w:tabs>
                      <w:tab w:val="left" w:pos="962"/>
                    </w:tabs>
                    <w:snapToGrid w:val="0"/>
                    <w:jc w:val="left"/>
                    <w:rPr>
                      <w:rFonts w:ascii="宋体" w:hAnsi="宋体"/>
                      <w:sz w:val="21"/>
                      <w:szCs w:val="21"/>
                      <w:lang w:eastAsia="zh-CN"/>
                    </w:rPr>
                  </w:pPr>
                  <w:r w:rsidRPr="00863DA0">
                    <w:rPr>
                      <w:rFonts w:ascii="宋体" w:hAnsi="宋体" w:hint="eastAsia"/>
                      <w:bCs/>
                      <w:sz w:val="21"/>
                      <w:szCs w:val="21"/>
                      <w:lang w:eastAsia="zh-CN"/>
                    </w:rPr>
                    <w:t>原文</w:t>
                  </w:r>
                  <w:r w:rsidRPr="00863DA0">
                    <w:rPr>
                      <w:rFonts w:ascii="宋体" w:hAnsi="宋体"/>
                      <w:bCs/>
                      <w:sz w:val="21"/>
                      <w:szCs w:val="21"/>
                      <w:lang w:eastAsia="zh-CN"/>
                    </w:rPr>
                    <w:t>:</w:t>
                  </w:r>
                  <w:r w:rsidRPr="00863DA0">
                    <w:rPr>
                      <w:rFonts w:ascii="宋体" w:hAnsi="宋体" w:hint="eastAsia"/>
                      <w:bCs/>
                      <w:sz w:val="21"/>
                      <w:szCs w:val="21"/>
                      <w:lang w:eastAsia="zh-CN"/>
                    </w:rPr>
                    <w:t xml:space="preserve"> </w:t>
                  </w:r>
                  <w:r w:rsidRPr="00863DA0">
                    <w:rPr>
                      <w:rStyle w:val="a7"/>
                      <w:rFonts w:hint="eastAsia"/>
                      <w:color w:val="auto"/>
                    </w:rPr>
                    <w:t>英法文</w:t>
                  </w:r>
                  <w:r w:rsidRPr="00863DA0">
                    <w:rPr>
                      <w:rFonts w:ascii="宋体" w:hAnsi="宋体" w:hint="eastAsia"/>
                      <w:bCs/>
                      <w:sz w:val="21"/>
                      <w:szCs w:val="21"/>
                      <w:lang w:eastAsia="zh-CN"/>
                    </w:rPr>
                    <w:t xml:space="preserve"> </w:t>
                  </w:r>
                </w:p>
              </w:tc>
            </w:tr>
            <w:bookmarkEnd w:id="0"/>
          </w:tbl>
          <w:p w14:paraId="3907FAA8" w14:textId="77777777" w:rsidR="00B00852" w:rsidRPr="00863DA0" w:rsidRDefault="00B00852" w:rsidP="002F424B">
            <w:pPr>
              <w:tabs>
                <w:tab w:val="left" w:pos="0"/>
              </w:tabs>
              <w:suppressAutoHyphens/>
              <w:adjustRightInd w:val="0"/>
              <w:snapToGrid w:val="0"/>
              <w:spacing w:line="276" w:lineRule="auto"/>
              <w:jc w:val="left"/>
              <w:rPr>
                <w:rFonts w:ascii="宋体" w:hAnsi="宋体"/>
                <w:spacing w:val="-2"/>
                <w:sz w:val="21"/>
                <w:szCs w:val="21"/>
                <w:lang w:eastAsia="zh-CN"/>
              </w:rPr>
            </w:pPr>
          </w:p>
          <w:p w14:paraId="0227D487" w14:textId="77777777" w:rsidR="00B00852" w:rsidRPr="00863DA0" w:rsidRDefault="00B00852" w:rsidP="002F424B">
            <w:pPr>
              <w:pStyle w:val="a5"/>
              <w:adjustRightInd w:val="0"/>
              <w:snapToGrid w:val="0"/>
              <w:spacing w:line="276" w:lineRule="auto"/>
              <w:rPr>
                <w:rFonts w:ascii="宋体" w:hAnsi="宋体"/>
                <w:bCs/>
                <w:sz w:val="28"/>
                <w:szCs w:val="28"/>
                <w:lang w:eastAsia="zh-CN"/>
              </w:rPr>
            </w:pPr>
            <w:r w:rsidRPr="00863DA0">
              <w:rPr>
                <w:rFonts w:ascii="宋体" w:hAnsi="宋体" w:hint="eastAsia"/>
                <w:bCs/>
                <w:sz w:val="28"/>
                <w:szCs w:val="28"/>
                <w:lang w:eastAsia="zh-CN"/>
              </w:rPr>
              <w:t>通  报</w:t>
            </w:r>
          </w:p>
          <w:p w14:paraId="4D10FC2F" w14:textId="77777777" w:rsidR="00B00852" w:rsidRPr="00863DA0" w:rsidRDefault="00B00852" w:rsidP="002F424B">
            <w:pPr>
              <w:tabs>
                <w:tab w:val="left" w:pos="0"/>
              </w:tabs>
              <w:suppressAutoHyphens/>
              <w:adjustRightInd w:val="0"/>
              <w:snapToGrid w:val="0"/>
              <w:spacing w:line="276" w:lineRule="auto"/>
              <w:jc w:val="left"/>
              <w:rPr>
                <w:rFonts w:ascii="宋体" w:hAnsi="宋体"/>
                <w:bCs/>
                <w:caps/>
                <w:sz w:val="21"/>
                <w:szCs w:val="21"/>
                <w:lang w:eastAsia="zh-CN"/>
              </w:rPr>
            </w:pPr>
            <w:r w:rsidRPr="00863DA0">
              <w:rPr>
                <w:rFonts w:ascii="宋体" w:hAnsi="宋体" w:hint="eastAsia"/>
                <w:bCs/>
                <w:caps/>
                <w:sz w:val="21"/>
                <w:szCs w:val="21"/>
                <w:lang w:eastAsia="zh-CN"/>
              </w:rPr>
              <w:t xml:space="preserve">  </w:t>
            </w:r>
          </w:p>
          <w:p w14:paraId="1FA7794F" w14:textId="77777777" w:rsidR="00B00852" w:rsidRPr="00863DA0" w:rsidRDefault="00B00852" w:rsidP="002F424B">
            <w:pPr>
              <w:pStyle w:val="Title2"/>
              <w:adjustRightInd w:val="0"/>
              <w:snapToGrid w:val="0"/>
              <w:spacing w:line="276" w:lineRule="auto"/>
              <w:rPr>
                <w:bCs/>
                <w:sz w:val="21"/>
                <w:szCs w:val="21"/>
                <w:u w:val="none"/>
                <w:lang w:eastAsia="zh-CN"/>
              </w:rPr>
            </w:pPr>
            <w:r w:rsidRPr="00863DA0">
              <w:rPr>
                <w:rFonts w:hAnsi="宋体"/>
                <w:bCs/>
                <w:sz w:val="21"/>
                <w:szCs w:val="21"/>
                <w:u w:val="none"/>
                <w:lang w:eastAsia="zh-CN"/>
              </w:rPr>
              <w:t>补遗</w:t>
            </w:r>
          </w:p>
          <w:p w14:paraId="76E59B32" w14:textId="77777777" w:rsidR="00B00852" w:rsidRPr="00863DA0" w:rsidRDefault="00B00852" w:rsidP="002F424B">
            <w:pPr>
              <w:tabs>
                <w:tab w:val="left" w:pos="0"/>
              </w:tabs>
              <w:suppressAutoHyphens/>
              <w:adjustRightInd w:val="0"/>
              <w:snapToGrid w:val="0"/>
              <w:spacing w:line="276" w:lineRule="auto"/>
              <w:jc w:val="left"/>
              <w:rPr>
                <w:b/>
                <w:sz w:val="21"/>
                <w:szCs w:val="21"/>
                <w:lang w:eastAsia="zh-CN"/>
              </w:rPr>
            </w:pPr>
            <w:r w:rsidRPr="00863DA0">
              <w:rPr>
                <w:b/>
                <w:sz w:val="21"/>
                <w:szCs w:val="21"/>
                <w:lang w:eastAsia="zh-CN"/>
              </w:rPr>
              <w:t xml:space="preserve">  </w:t>
            </w:r>
          </w:p>
          <w:p w14:paraId="617FC2A6" w14:textId="77777777" w:rsidR="00B00852" w:rsidRPr="00863DA0" w:rsidRDefault="00B00852" w:rsidP="002F424B">
            <w:pPr>
              <w:pStyle w:val="Title2"/>
              <w:adjustRightInd w:val="0"/>
              <w:snapToGrid w:val="0"/>
              <w:spacing w:line="276" w:lineRule="auto"/>
              <w:jc w:val="left"/>
              <w:rPr>
                <w:rFonts w:hAnsi="宋体"/>
                <w:b/>
                <w:snapToGrid w:val="0"/>
                <w:sz w:val="21"/>
                <w:szCs w:val="21"/>
                <w:u w:val="none"/>
                <w:lang w:eastAsia="zh-CN"/>
              </w:rPr>
            </w:pPr>
            <w:r w:rsidRPr="00863DA0">
              <w:rPr>
                <w:rFonts w:hAnsi="宋体"/>
                <w:b/>
                <w:snapToGrid w:val="0"/>
                <w:sz w:val="21"/>
                <w:szCs w:val="21"/>
                <w:u w:val="none"/>
                <w:lang w:eastAsia="zh-CN"/>
              </w:rPr>
              <w:t>应</w:t>
            </w:r>
            <w:r w:rsidR="00622F89" w:rsidRPr="00863DA0">
              <w:rPr>
                <w:rFonts w:hint="eastAsia"/>
                <w:b/>
                <w:snapToGrid w:val="0"/>
                <w:sz w:val="21"/>
                <w:szCs w:val="21"/>
                <w:u w:val="none"/>
                <w:lang w:eastAsia="zh-CN"/>
              </w:rPr>
              <w:t>加拿大</w:t>
            </w:r>
            <w:r w:rsidRPr="00863DA0">
              <w:rPr>
                <w:rFonts w:hAnsi="宋体"/>
                <w:b/>
                <w:snapToGrid w:val="0"/>
                <w:sz w:val="21"/>
                <w:szCs w:val="21"/>
                <w:u w:val="none"/>
                <w:lang w:eastAsia="zh-CN"/>
              </w:rPr>
              <w:t>代表团的要求，发送</w:t>
            </w:r>
            <w:r w:rsidR="00EC5D90" w:rsidRPr="00863DA0">
              <w:rPr>
                <w:rFonts w:hAnsi="宋体"/>
                <w:b/>
                <w:snapToGrid w:val="0"/>
                <w:sz w:val="21"/>
                <w:szCs w:val="21"/>
                <w:u w:val="none"/>
                <w:lang w:eastAsia="zh-CN"/>
              </w:rPr>
              <w:t>2016-11-08</w:t>
            </w:r>
            <w:r w:rsidRPr="00863DA0">
              <w:rPr>
                <w:rFonts w:hAnsi="宋体"/>
                <w:b/>
                <w:snapToGrid w:val="0"/>
                <w:sz w:val="21"/>
                <w:szCs w:val="21"/>
                <w:u w:val="none"/>
                <w:lang w:eastAsia="zh-CN"/>
              </w:rPr>
              <w:t>如下信息：</w:t>
            </w:r>
          </w:p>
          <w:p w14:paraId="7D5B534F" w14:textId="77777777" w:rsidR="00B00852" w:rsidRPr="00863DA0" w:rsidRDefault="00B00852" w:rsidP="002F424B">
            <w:pPr>
              <w:adjustRightInd w:val="0"/>
              <w:snapToGrid w:val="0"/>
              <w:spacing w:line="276" w:lineRule="auto"/>
              <w:jc w:val="left"/>
              <w:rPr>
                <w:rFonts w:hAnsi="宋体"/>
                <w:snapToGrid w:val="0"/>
                <w:sz w:val="21"/>
                <w:szCs w:val="21"/>
                <w:lang w:eastAsia="zh-CN"/>
              </w:rPr>
            </w:pPr>
          </w:p>
          <w:p w14:paraId="33980B51" w14:textId="77777777" w:rsidR="00B00852" w:rsidRPr="00863DA0" w:rsidRDefault="00FF38E6" w:rsidP="002F424B">
            <w:pPr>
              <w:adjustRightInd w:val="0"/>
              <w:snapToGrid w:val="0"/>
              <w:spacing w:line="276" w:lineRule="auto"/>
              <w:jc w:val="left"/>
              <w:rPr>
                <w:rFonts w:hAnsi="宋体"/>
                <w:snapToGrid w:val="0"/>
                <w:sz w:val="21"/>
                <w:szCs w:val="21"/>
                <w:lang w:eastAsia="zh-CN"/>
              </w:rPr>
            </w:pPr>
            <w:proofErr w:type="spellStart"/>
            <w:r w:rsidRPr="00863DA0">
              <w:rPr>
                <w:sz w:val="21"/>
                <w:szCs w:val="21"/>
              </w:rPr>
              <w:t>制定最大残留限量</w:t>
            </w:r>
            <w:proofErr w:type="spellEnd"/>
            <w:proofErr w:type="gramStart"/>
            <w:r w:rsidRPr="00863DA0">
              <w:rPr>
                <w:sz w:val="21"/>
                <w:szCs w:val="21"/>
              </w:rPr>
              <w:t>:</w:t>
            </w:r>
            <w:proofErr w:type="spellStart"/>
            <w:r w:rsidRPr="00863DA0">
              <w:rPr>
                <w:sz w:val="21"/>
                <w:szCs w:val="21"/>
              </w:rPr>
              <w:t>嘧霉胺</w:t>
            </w:r>
            <w:proofErr w:type="spellEnd"/>
            <w:proofErr w:type="gramEnd"/>
            <w:r w:rsidRPr="00863DA0">
              <w:rPr>
                <w:sz w:val="21"/>
                <w:szCs w:val="21"/>
              </w:rPr>
              <w:t>(</w:t>
            </w:r>
            <w:proofErr w:type="spellStart"/>
            <w:r w:rsidRPr="00863DA0">
              <w:rPr>
                <w:sz w:val="21"/>
                <w:szCs w:val="21"/>
              </w:rPr>
              <w:t>Pyrimethanil</w:t>
            </w:r>
            <w:proofErr w:type="spellEnd"/>
            <w:r w:rsidRPr="00863DA0">
              <w:rPr>
                <w:sz w:val="21"/>
                <w:szCs w:val="21"/>
              </w:rPr>
              <w:t>)</w:t>
            </w:r>
          </w:p>
          <w:p w14:paraId="6AF6E197" w14:textId="77777777" w:rsidR="00B00852" w:rsidRPr="00863DA0" w:rsidRDefault="00B00852" w:rsidP="002F424B">
            <w:pPr>
              <w:pStyle w:val="1"/>
              <w:adjustRightInd w:val="0"/>
              <w:snapToGrid w:val="0"/>
              <w:spacing w:line="276" w:lineRule="auto"/>
              <w:jc w:val="left"/>
              <w:rPr>
                <w:rFonts w:hAnsi="宋体"/>
                <w:snapToGrid w:val="0"/>
                <w:sz w:val="21"/>
                <w:szCs w:val="21"/>
                <w:lang w:eastAsia="zh-CN"/>
              </w:rPr>
            </w:pPr>
          </w:p>
          <w:p w14:paraId="41BC2CF1" w14:textId="768699DD" w:rsidR="007E4052" w:rsidRPr="00863DA0" w:rsidRDefault="00FF38E6" w:rsidP="002F424B">
            <w:pPr>
              <w:tabs>
                <w:tab w:val="clear" w:pos="720"/>
              </w:tabs>
              <w:adjustRightInd w:val="0"/>
              <w:snapToGrid w:val="0"/>
              <w:spacing w:line="276" w:lineRule="auto"/>
              <w:jc w:val="left"/>
              <w:rPr>
                <w:rFonts w:hint="eastAsia"/>
                <w:sz w:val="21"/>
                <w:szCs w:val="21"/>
                <w:lang w:eastAsia="zh-CN"/>
              </w:rPr>
            </w:pPr>
            <w:r w:rsidRPr="00863DA0">
              <w:rPr>
                <w:rFonts w:hint="eastAsia"/>
                <w:sz w:val="21"/>
                <w:szCs w:val="21"/>
                <w:lang w:eastAsia="zh-CN"/>
              </w:rPr>
              <w:t>G/SPS/N/CAN/1046</w:t>
            </w:r>
            <w:r w:rsidRPr="00863DA0">
              <w:rPr>
                <w:rFonts w:hint="eastAsia"/>
                <w:sz w:val="21"/>
                <w:szCs w:val="21"/>
                <w:lang w:eastAsia="zh-CN"/>
              </w:rPr>
              <w:t>号文</w:t>
            </w:r>
            <w:r w:rsidRPr="00863DA0">
              <w:rPr>
                <w:rFonts w:hint="eastAsia"/>
                <w:sz w:val="21"/>
                <w:szCs w:val="21"/>
                <w:lang w:eastAsia="zh-CN"/>
              </w:rPr>
              <w:t>(2016</w:t>
            </w:r>
            <w:r w:rsidRPr="00863DA0">
              <w:rPr>
                <w:rFonts w:hint="eastAsia"/>
                <w:sz w:val="21"/>
                <w:szCs w:val="21"/>
                <w:lang w:eastAsia="zh-CN"/>
              </w:rPr>
              <w:t>年</w:t>
            </w:r>
            <w:r w:rsidRPr="00863DA0">
              <w:rPr>
                <w:rFonts w:hint="eastAsia"/>
                <w:sz w:val="21"/>
                <w:szCs w:val="21"/>
                <w:lang w:eastAsia="zh-CN"/>
              </w:rPr>
              <w:t>8</w:t>
            </w:r>
            <w:r w:rsidRPr="00863DA0">
              <w:rPr>
                <w:rFonts w:hint="eastAsia"/>
                <w:sz w:val="21"/>
                <w:szCs w:val="21"/>
                <w:lang w:eastAsia="zh-CN"/>
              </w:rPr>
              <w:t>月</w:t>
            </w:r>
            <w:r w:rsidRPr="00863DA0">
              <w:rPr>
                <w:rFonts w:hint="eastAsia"/>
                <w:sz w:val="21"/>
                <w:szCs w:val="21"/>
                <w:lang w:eastAsia="zh-CN"/>
              </w:rPr>
              <w:t>8</w:t>
            </w:r>
            <w:r w:rsidRPr="00863DA0">
              <w:rPr>
                <w:rFonts w:hint="eastAsia"/>
                <w:sz w:val="21"/>
                <w:szCs w:val="21"/>
                <w:lang w:eastAsia="zh-CN"/>
              </w:rPr>
              <w:t>日</w:t>
            </w:r>
            <w:r w:rsidRPr="00863DA0">
              <w:rPr>
                <w:rFonts w:hint="eastAsia"/>
                <w:sz w:val="21"/>
                <w:szCs w:val="21"/>
                <w:lang w:eastAsia="zh-CN"/>
              </w:rPr>
              <w:t>)</w:t>
            </w:r>
            <w:r w:rsidRPr="00863DA0">
              <w:rPr>
                <w:rFonts w:hint="eastAsia"/>
                <w:sz w:val="21"/>
                <w:szCs w:val="21"/>
                <w:lang w:eastAsia="zh-CN"/>
              </w:rPr>
              <w:t>通报的嘧霉胺</w:t>
            </w:r>
            <w:r w:rsidRPr="00863DA0">
              <w:rPr>
                <w:rFonts w:hint="eastAsia"/>
                <w:sz w:val="21"/>
                <w:szCs w:val="21"/>
                <w:lang w:eastAsia="zh-CN"/>
              </w:rPr>
              <w:t>(</w:t>
            </w:r>
            <w:proofErr w:type="spellStart"/>
            <w:r w:rsidRPr="00863DA0">
              <w:rPr>
                <w:rFonts w:hint="eastAsia"/>
                <w:sz w:val="21"/>
                <w:szCs w:val="21"/>
                <w:lang w:eastAsia="zh-CN"/>
              </w:rPr>
              <w:t>Pyrimethanil</w:t>
            </w:r>
            <w:proofErr w:type="spellEnd"/>
            <w:r w:rsidRPr="00863DA0">
              <w:rPr>
                <w:rFonts w:hint="eastAsia"/>
                <w:sz w:val="21"/>
                <w:szCs w:val="21"/>
                <w:lang w:eastAsia="zh-CN"/>
              </w:rPr>
              <w:t>)</w:t>
            </w:r>
            <w:r w:rsidRPr="00863DA0">
              <w:rPr>
                <w:rFonts w:hint="eastAsia"/>
                <w:sz w:val="21"/>
                <w:szCs w:val="21"/>
                <w:lang w:eastAsia="zh-CN"/>
              </w:rPr>
              <w:t>拟定最大残留限量</w:t>
            </w:r>
            <w:r w:rsidRPr="00863DA0">
              <w:rPr>
                <w:rFonts w:hint="eastAsia"/>
                <w:sz w:val="21"/>
                <w:szCs w:val="21"/>
                <w:lang w:eastAsia="zh-CN"/>
              </w:rPr>
              <w:t>(PMRL)</w:t>
            </w:r>
            <w:r w:rsidRPr="00863DA0">
              <w:rPr>
                <w:rFonts w:hint="eastAsia"/>
                <w:sz w:val="21"/>
                <w:szCs w:val="21"/>
                <w:lang w:eastAsia="zh-CN"/>
              </w:rPr>
              <w:t>文件已于</w:t>
            </w:r>
            <w:r w:rsidRPr="00863DA0">
              <w:rPr>
                <w:rFonts w:hint="eastAsia"/>
                <w:sz w:val="21"/>
                <w:szCs w:val="21"/>
                <w:lang w:eastAsia="zh-CN"/>
              </w:rPr>
              <w:t>2016</w:t>
            </w:r>
            <w:r w:rsidRPr="00863DA0">
              <w:rPr>
                <w:rFonts w:hint="eastAsia"/>
                <w:sz w:val="21"/>
                <w:szCs w:val="21"/>
                <w:lang w:eastAsia="zh-CN"/>
              </w:rPr>
              <w:t>年</w:t>
            </w:r>
            <w:r w:rsidRPr="00863DA0">
              <w:rPr>
                <w:rFonts w:hint="eastAsia"/>
                <w:sz w:val="21"/>
                <w:szCs w:val="21"/>
                <w:lang w:eastAsia="zh-CN"/>
              </w:rPr>
              <w:t>11</w:t>
            </w:r>
            <w:r w:rsidRPr="00863DA0">
              <w:rPr>
                <w:rFonts w:hint="eastAsia"/>
                <w:sz w:val="21"/>
                <w:szCs w:val="21"/>
                <w:lang w:eastAsia="zh-CN"/>
              </w:rPr>
              <w:t>月</w:t>
            </w:r>
            <w:r w:rsidRPr="00863DA0">
              <w:rPr>
                <w:rFonts w:hint="eastAsia"/>
                <w:sz w:val="21"/>
                <w:szCs w:val="21"/>
                <w:lang w:eastAsia="zh-CN"/>
              </w:rPr>
              <w:t>2</w:t>
            </w:r>
            <w:r w:rsidRPr="00863DA0">
              <w:rPr>
                <w:rFonts w:hint="eastAsia"/>
                <w:sz w:val="21"/>
                <w:szCs w:val="21"/>
                <w:lang w:eastAsia="zh-CN"/>
              </w:rPr>
              <w:t>日获准。拟定最大残留限量已输入最大残留限量数据库，具体规定如下</w:t>
            </w:r>
            <w:r w:rsidRPr="00863DA0">
              <w:rPr>
                <w:rFonts w:hint="eastAsia"/>
                <w:sz w:val="21"/>
                <w:szCs w:val="21"/>
                <w:lang w:eastAsia="zh-CN"/>
              </w:rPr>
              <w:t>:</w:t>
            </w:r>
            <w:r w:rsidRPr="00863DA0">
              <w:rPr>
                <w:rFonts w:hint="eastAsia"/>
                <w:sz w:val="21"/>
                <w:szCs w:val="21"/>
                <w:lang w:eastAsia="zh-CN"/>
              </w:rPr>
              <w:cr/>
            </w:r>
            <w:r w:rsidRPr="00863DA0">
              <w:rPr>
                <w:rFonts w:hint="eastAsia"/>
                <w:sz w:val="21"/>
                <w:szCs w:val="21"/>
                <w:lang w:eastAsia="zh-CN"/>
              </w:rPr>
              <w:cr/>
              <w:t xml:space="preserve">MRL(ppm)  </w:t>
            </w:r>
            <w:r w:rsidRPr="00863DA0">
              <w:rPr>
                <w:rFonts w:hint="eastAsia"/>
                <w:sz w:val="21"/>
                <w:szCs w:val="21"/>
                <w:lang w:eastAsia="zh-CN"/>
              </w:rPr>
              <w:t>原生农产品</w:t>
            </w:r>
            <w:r w:rsidRPr="00863DA0">
              <w:rPr>
                <w:rFonts w:hint="eastAsia"/>
                <w:sz w:val="21"/>
                <w:szCs w:val="21"/>
                <w:lang w:eastAsia="zh-CN"/>
              </w:rPr>
              <w:t>(RAC)</w:t>
            </w:r>
            <w:r w:rsidRPr="00863DA0">
              <w:rPr>
                <w:rFonts w:hint="eastAsia"/>
                <w:sz w:val="21"/>
                <w:szCs w:val="21"/>
                <w:lang w:eastAsia="zh-CN"/>
              </w:rPr>
              <w:t>及</w:t>
            </w:r>
            <w:r w:rsidRPr="00863DA0">
              <w:rPr>
                <w:rFonts w:hint="eastAsia"/>
                <w:sz w:val="21"/>
                <w:szCs w:val="21"/>
                <w:lang w:eastAsia="zh-CN"/>
              </w:rPr>
              <w:t>/</w:t>
            </w:r>
            <w:r w:rsidRPr="00863DA0">
              <w:rPr>
                <w:rFonts w:hint="eastAsia"/>
                <w:sz w:val="21"/>
                <w:szCs w:val="21"/>
                <w:lang w:eastAsia="zh-CN"/>
              </w:rPr>
              <w:t>或加工商品：</w:t>
            </w:r>
            <w:r w:rsidRPr="00863DA0">
              <w:rPr>
                <w:rFonts w:hint="eastAsia"/>
                <w:sz w:val="21"/>
                <w:szCs w:val="21"/>
                <w:lang w:eastAsia="zh-CN"/>
              </w:rPr>
              <w:t xml:space="preserve">              </w:t>
            </w:r>
            <w:r w:rsidRPr="00863DA0">
              <w:rPr>
                <w:rFonts w:hint="eastAsia"/>
                <w:sz w:val="21"/>
                <w:szCs w:val="21"/>
                <w:lang w:eastAsia="zh-CN"/>
              </w:rPr>
              <w:cr/>
              <w:t xml:space="preserve">10               </w:t>
            </w:r>
            <w:r w:rsidRPr="00863DA0">
              <w:rPr>
                <w:rFonts w:hint="eastAsia"/>
                <w:sz w:val="21"/>
                <w:szCs w:val="21"/>
                <w:lang w:eastAsia="zh-CN"/>
              </w:rPr>
              <w:t>柑橘</w:t>
            </w:r>
            <w:r w:rsidRPr="00863DA0">
              <w:rPr>
                <w:rFonts w:hint="eastAsia"/>
                <w:sz w:val="21"/>
                <w:szCs w:val="21"/>
                <w:lang w:eastAsia="zh-CN"/>
              </w:rPr>
              <w:t>(</w:t>
            </w:r>
            <w:r w:rsidRPr="00863DA0">
              <w:rPr>
                <w:rFonts w:hint="eastAsia"/>
                <w:sz w:val="21"/>
                <w:szCs w:val="21"/>
                <w:lang w:eastAsia="zh-CN"/>
              </w:rPr>
              <w:t>修订作物</w:t>
            </w:r>
            <w:r w:rsidRPr="00863DA0">
              <w:rPr>
                <w:rFonts w:hint="eastAsia"/>
                <w:sz w:val="21"/>
                <w:szCs w:val="21"/>
                <w:lang w:eastAsia="zh-CN"/>
              </w:rPr>
              <w:t>10</w:t>
            </w:r>
            <w:r w:rsidRPr="00863DA0">
              <w:rPr>
                <w:rFonts w:hint="eastAsia"/>
                <w:sz w:val="21"/>
                <w:szCs w:val="21"/>
                <w:lang w:eastAsia="zh-CN"/>
              </w:rPr>
              <w:t>组</w:t>
            </w:r>
            <w:r w:rsidRPr="00863DA0">
              <w:rPr>
                <w:rFonts w:hint="eastAsia"/>
                <w:sz w:val="21"/>
                <w:szCs w:val="21"/>
                <w:lang w:eastAsia="zh-CN"/>
              </w:rPr>
              <w:t>)</w:t>
            </w:r>
            <w:r w:rsidRPr="00863DA0">
              <w:rPr>
                <w:rFonts w:hint="eastAsia"/>
                <w:sz w:val="21"/>
                <w:szCs w:val="21"/>
                <w:vertAlign w:val="superscript"/>
                <w:lang w:eastAsia="zh-CN"/>
              </w:rPr>
              <w:t>1</w:t>
            </w:r>
            <w:r w:rsidRPr="00863DA0">
              <w:rPr>
                <w:rFonts w:hint="eastAsia"/>
                <w:sz w:val="21"/>
                <w:szCs w:val="21"/>
                <w:lang w:eastAsia="zh-CN"/>
              </w:rPr>
              <w:cr/>
              <w:t xml:space="preserve">1.5              </w:t>
            </w:r>
            <w:r w:rsidRPr="00863DA0">
              <w:rPr>
                <w:rFonts w:hint="eastAsia"/>
                <w:sz w:val="21"/>
                <w:szCs w:val="21"/>
                <w:lang w:eastAsia="zh-CN"/>
              </w:rPr>
              <w:t>黄瓜</w:t>
            </w:r>
            <w:r w:rsidRPr="00863DA0">
              <w:rPr>
                <w:rFonts w:hint="eastAsia"/>
                <w:sz w:val="21"/>
                <w:szCs w:val="21"/>
                <w:lang w:eastAsia="zh-CN"/>
              </w:rPr>
              <w:cr/>
              <w:t>ppm=</w:t>
            </w:r>
            <w:r w:rsidRPr="00863DA0">
              <w:rPr>
                <w:rFonts w:hint="eastAsia"/>
                <w:sz w:val="21"/>
                <w:szCs w:val="21"/>
                <w:lang w:eastAsia="zh-CN"/>
              </w:rPr>
              <w:t>百万分之</w:t>
            </w:r>
            <w:r w:rsidRPr="00863DA0">
              <w:rPr>
                <w:rFonts w:hint="eastAsia"/>
                <w:sz w:val="21"/>
                <w:szCs w:val="21"/>
                <w:lang w:eastAsia="zh-CN"/>
              </w:rPr>
              <w:cr/>
            </w:r>
            <w:r w:rsidRPr="00863DA0">
              <w:rPr>
                <w:rFonts w:hint="eastAsia"/>
                <w:sz w:val="21"/>
                <w:szCs w:val="21"/>
                <w:vertAlign w:val="superscript"/>
                <w:lang w:eastAsia="zh-CN"/>
              </w:rPr>
              <w:t>1</w:t>
            </w:r>
            <w:r w:rsidRPr="00863DA0">
              <w:rPr>
                <w:rFonts w:hint="eastAsia"/>
                <w:sz w:val="21"/>
                <w:szCs w:val="21"/>
                <w:lang w:eastAsia="zh-CN"/>
              </w:rPr>
              <w:t>四季桔、香橼、柑橘杂交品种、葡萄柚、金橘、柠檬、酸橙、橘子、柚子、温州蜜柑及金桔的已定最大残留限量为</w:t>
            </w:r>
            <w:r w:rsidRPr="00863DA0">
              <w:rPr>
                <w:rFonts w:hint="eastAsia"/>
                <w:sz w:val="21"/>
                <w:szCs w:val="21"/>
                <w:lang w:eastAsia="zh-CN"/>
              </w:rPr>
              <w:t>10ppm</w:t>
            </w:r>
            <w:r w:rsidRPr="00863DA0">
              <w:rPr>
                <w:rFonts w:hint="eastAsia"/>
                <w:sz w:val="21"/>
                <w:szCs w:val="21"/>
                <w:lang w:eastAsia="zh-CN"/>
              </w:rPr>
              <w:t>。修订作物</w:t>
            </w:r>
            <w:r w:rsidRPr="00863DA0">
              <w:rPr>
                <w:rFonts w:hint="eastAsia"/>
                <w:sz w:val="21"/>
                <w:szCs w:val="21"/>
                <w:lang w:eastAsia="zh-CN"/>
              </w:rPr>
              <w:t>10</w:t>
            </w:r>
            <w:r w:rsidRPr="00863DA0">
              <w:rPr>
                <w:rFonts w:hint="eastAsia"/>
                <w:sz w:val="21"/>
                <w:szCs w:val="21"/>
                <w:lang w:eastAsia="zh-CN"/>
              </w:rPr>
              <w:t>组其余商品已定最大残留限量为</w:t>
            </w:r>
            <w:r w:rsidRPr="00863DA0">
              <w:rPr>
                <w:rFonts w:hint="eastAsia"/>
                <w:sz w:val="21"/>
                <w:szCs w:val="21"/>
                <w:lang w:eastAsia="zh-CN"/>
              </w:rPr>
              <w:t>10ppm</w:t>
            </w:r>
            <w:r w:rsidRPr="00863DA0">
              <w:rPr>
                <w:rFonts w:hint="eastAsia"/>
                <w:sz w:val="21"/>
                <w:szCs w:val="21"/>
                <w:lang w:eastAsia="zh-CN"/>
              </w:rPr>
              <w:t>。</w:t>
            </w:r>
            <w:r w:rsidRPr="00863DA0">
              <w:rPr>
                <w:rFonts w:hint="eastAsia"/>
                <w:sz w:val="21"/>
                <w:szCs w:val="21"/>
                <w:lang w:eastAsia="zh-CN"/>
              </w:rPr>
              <w:cr/>
            </w:r>
            <w:r w:rsidRPr="00863DA0">
              <w:rPr>
                <w:rFonts w:hint="eastAsia"/>
                <w:sz w:val="21"/>
                <w:szCs w:val="21"/>
                <w:lang w:eastAsia="zh-CN"/>
              </w:rPr>
              <w:cr/>
            </w:r>
            <w:r w:rsidRPr="00863DA0">
              <w:rPr>
                <w:rFonts w:hint="eastAsia"/>
                <w:sz w:val="21"/>
                <w:szCs w:val="21"/>
                <w:lang w:eastAsia="zh-CN"/>
              </w:rPr>
              <w:t>根据加拿大卫生部网站杀虫剂及有害生物管理一节残留化学物作物组网页</w:t>
            </w:r>
            <w:r w:rsidR="007E4052" w:rsidRPr="00863DA0">
              <w:rPr>
                <w:rFonts w:hint="eastAsia"/>
                <w:sz w:val="21"/>
                <w:szCs w:val="21"/>
                <w:lang w:eastAsia="zh-CN"/>
              </w:rPr>
              <w:t xml:space="preserve"> </w:t>
            </w:r>
            <w:hyperlink r:id="rId12" w:history="1">
              <w:r w:rsidR="007E4052" w:rsidRPr="00863DA0">
                <w:rPr>
                  <w:rStyle w:val="a9"/>
                  <w:rFonts w:hint="eastAsia"/>
                  <w:color w:val="auto"/>
                  <w:sz w:val="21"/>
                  <w:szCs w:val="21"/>
                  <w:u w:val="none"/>
                  <w:lang w:eastAsia="zh-CN"/>
                </w:rPr>
                <w:t>http://www.hc-sc.gc.ca/cps-spc/pest/part/protect-proteger/food-nourriture/rccg-gcpcr-eng.php</w:t>
              </w:r>
            </w:hyperlink>
          </w:p>
          <w:p w14:paraId="6948A48B" w14:textId="0EFDF043" w:rsidR="007E4052" w:rsidRPr="00863DA0" w:rsidRDefault="00FF38E6" w:rsidP="002F424B">
            <w:pPr>
              <w:tabs>
                <w:tab w:val="clear" w:pos="720"/>
              </w:tabs>
              <w:adjustRightInd w:val="0"/>
              <w:snapToGrid w:val="0"/>
              <w:spacing w:line="276" w:lineRule="auto"/>
              <w:jc w:val="left"/>
              <w:rPr>
                <w:rFonts w:hint="eastAsia"/>
                <w:sz w:val="21"/>
                <w:szCs w:val="21"/>
                <w:lang w:eastAsia="zh-CN"/>
              </w:rPr>
            </w:pPr>
            <w:r w:rsidRPr="00863DA0">
              <w:rPr>
                <w:rFonts w:hint="eastAsia"/>
                <w:sz w:val="21"/>
                <w:szCs w:val="21"/>
                <w:lang w:eastAsia="zh-CN"/>
              </w:rPr>
              <w:t>每种商品的拟定最大残留限量都列在作物分组里。</w:t>
            </w:r>
            <w:r w:rsidRPr="00863DA0">
              <w:rPr>
                <w:rFonts w:hint="eastAsia"/>
                <w:sz w:val="21"/>
                <w:szCs w:val="21"/>
                <w:lang w:eastAsia="zh-CN"/>
              </w:rPr>
              <w:cr/>
            </w:r>
            <w:r w:rsidRPr="00863DA0">
              <w:rPr>
                <w:rFonts w:hint="eastAsia"/>
                <w:sz w:val="21"/>
                <w:szCs w:val="21"/>
                <w:lang w:eastAsia="zh-CN"/>
              </w:rPr>
              <w:t>利用加拿大卫生部最大残留限量数据库</w:t>
            </w:r>
            <w:r w:rsidR="007E4052" w:rsidRPr="00863DA0">
              <w:rPr>
                <w:sz w:val="21"/>
                <w:szCs w:val="21"/>
                <w:lang w:eastAsia="zh-CN"/>
              </w:rPr>
              <w:fldChar w:fldCharType="begin"/>
            </w:r>
            <w:r w:rsidR="007E4052" w:rsidRPr="00863DA0">
              <w:rPr>
                <w:sz w:val="21"/>
                <w:szCs w:val="21"/>
                <w:lang w:eastAsia="zh-CN"/>
              </w:rPr>
              <w:instrText xml:space="preserve"> HYPERLINK "</w:instrText>
            </w:r>
            <w:r w:rsidR="007E4052" w:rsidRPr="00863DA0">
              <w:rPr>
                <w:rFonts w:hint="eastAsia"/>
                <w:sz w:val="21"/>
                <w:szCs w:val="21"/>
                <w:lang w:eastAsia="zh-CN"/>
              </w:rPr>
              <w:instrText>http://pr-rp.hc-sc.gc.ca/mrl-lrm/index-eng.php</w:instrText>
            </w:r>
            <w:r w:rsidR="007E4052" w:rsidRPr="00863DA0">
              <w:rPr>
                <w:sz w:val="21"/>
                <w:szCs w:val="21"/>
                <w:lang w:eastAsia="zh-CN"/>
              </w:rPr>
              <w:instrText xml:space="preserve">" </w:instrText>
            </w:r>
            <w:r w:rsidR="007E4052" w:rsidRPr="00863DA0">
              <w:rPr>
                <w:sz w:val="21"/>
                <w:szCs w:val="21"/>
                <w:lang w:eastAsia="zh-CN"/>
              </w:rPr>
              <w:fldChar w:fldCharType="separate"/>
            </w:r>
            <w:r w:rsidR="007E4052" w:rsidRPr="00863DA0">
              <w:rPr>
                <w:rStyle w:val="a9"/>
                <w:rFonts w:hint="eastAsia"/>
                <w:color w:val="auto"/>
                <w:sz w:val="21"/>
                <w:szCs w:val="21"/>
                <w:u w:val="none"/>
                <w:lang w:eastAsia="zh-CN"/>
              </w:rPr>
              <w:t>http://pr-rp.hc-sc.gc.ca/mrl-lrm/index-eng.php</w:t>
            </w:r>
            <w:r w:rsidR="007E4052" w:rsidRPr="00863DA0">
              <w:rPr>
                <w:sz w:val="21"/>
                <w:szCs w:val="21"/>
                <w:lang w:eastAsia="zh-CN"/>
              </w:rPr>
              <w:fldChar w:fldCharType="end"/>
            </w:r>
          </w:p>
          <w:p w14:paraId="258394C4" w14:textId="713190CF" w:rsidR="007E4052" w:rsidRPr="00863DA0" w:rsidRDefault="00FF38E6" w:rsidP="002F424B">
            <w:pPr>
              <w:tabs>
                <w:tab w:val="clear" w:pos="720"/>
              </w:tabs>
              <w:adjustRightInd w:val="0"/>
              <w:snapToGrid w:val="0"/>
              <w:spacing w:line="276" w:lineRule="auto"/>
              <w:jc w:val="left"/>
              <w:rPr>
                <w:rFonts w:hint="eastAsia"/>
                <w:sz w:val="21"/>
                <w:szCs w:val="21"/>
                <w:lang w:eastAsia="zh-CN"/>
              </w:rPr>
            </w:pPr>
            <w:r w:rsidRPr="00863DA0">
              <w:rPr>
                <w:rFonts w:hint="eastAsia"/>
                <w:sz w:val="21"/>
                <w:szCs w:val="21"/>
                <w:lang w:eastAsia="zh-CN"/>
              </w:rPr>
              <w:t>可在杀虫剂最大残留限量网页</w:t>
            </w:r>
            <w:r w:rsidR="007E4052" w:rsidRPr="00863DA0">
              <w:rPr>
                <w:sz w:val="21"/>
                <w:szCs w:val="21"/>
                <w:lang w:eastAsia="zh-CN"/>
              </w:rPr>
              <w:fldChar w:fldCharType="begin"/>
            </w:r>
            <w:r w:rsidR="007E4052" w:rsidRPr="00863DA0">
              <w:rPr>
                <w:sz w:val="21"/>
                <w:szCs w:val="21"/>
                <w:lang w:eastAsia="zh-CN"/>
              </w:rPr>
              <w:instrText xml:space="preserve"> HYPERLINK "</w:instrText>
            </w:r>
            <w:r w:rsidR="007E4052" w:rsidRPr="00863DA0">
              <w:rPr>
                <w:rFonts w:hint="eastAsia"/>
                <w:sz w:val="21"/>
                <w:szCs w:val="21"/>
                <w:lang w:eastAsia="zh-CN"/>
              </w:rPr>
              <w:instrText>http://www.hc-sc.gc.ca/cps-spc/pest/part/protect-proteger/food-nourriture/mrl-lmr-eng.php</w:instrText>
            </w:r>
            <w:r w:rsidR="007E4052" w:rsidRPr="00863DA0">
              <w:rPr>
                <w:sz w:val="21"/>
                <w:szCs w:val="21"/>
                <w:lang w:eastAsia="zh-CN"/>
              </w:rPr>
              <w:instrText xml:space="preserve">" </w:instrText>
            </w:r>
            <w:r w:rsidR="007E4052" w:rsidRPr="00863DA0">
              <w:rPr>
                <w:sz w:val="21"/>
                <w:szCs w:val="21"/>
                <w:lang w:eastAsia="zh-CN"/>
              </w:rPr>
              <w:fldChar w:fldCharType="separate"/>
            </w:r>
            <w:r w:rsidR="007E4052" w:rsidRPr="00863DA0">
              <w:rPr>
                <w:rStyle w:val="a9"/>
                <w:rFonts w:hint="eastAsia"/>
                <w:color w:val="auto"/>
                <w:sz w:val="21"/>
                <w:szCs w:val="21"/>
                <w:u w:val="none"/>
                <w:lang w:eastAsia="zh-CN"/>
              </w:rPr>
              <w:t>http://www.hc-sc.gc.ca/cps-spc/pest/part/protect-proteger/food-nourriture/mrl-lmr-eng.php</w:t>
            </w:r>
            <w:r w:rsidR="007E4052" w:rsidRPr="00863DA0">
              <w:rPr>
                <w:sz w:val="21"/>
                <w:szCs w:val="21"/>
                <w:lang w:eastAsia="zh-CN"/>
              </w:rPr>
              <w:fldChar w:fldCharType="end"/>
            </w:r>
          </w:p>
          <w:p w14:paraId="1C393C6B" w14:textId="43EEF94C" w:rsidR="00B00852" w:rsidRPr="00863DA0" w:rsidRDefault="00FF38E6" w:rsidP="002F424B">
            <w:pPr>
              <w:tabs>
                <w:tab w:val="clear" w:pos="720"/>
              </w:tabs>
              <w:adjustRightInd w:val="0"/>
              <w:snapToGrid w:val="0"/>
              <w:spacing w:line="276" w:lineRule="auto"/>
              <w:jc w:val="left"/>
              <w:rPr>
                <w:sz w:val="21"/>
                <w:szCs w:val="21"/>
                <w:lang w:eastAsia="zh-CN"/>
              </w:rPr>
            </w:pPr>
            <w:r w:rsidRPr="00863DA0">
              <w:rPr>
                <w:rFonts w:hint="eastAsia"/>
                <w:sz w:val="21"/>
                <w:szCs w:val="21"/>
                <w:lang w:eastAsia="zh-CN"/>
              </w:rPr>
              <w:t>查询加拿大已定最大残留限量。用户可利用数据库查询对应的杀虫剂或食品。</w:t>
            </w:r>
          </w:p>
          <w:p w14:paraId="5ACF9156" w14:textId="77777777" w:rsidR="00B00852" w:rsidRPr="00863DA0" w:rsidRDefault="00B00852" w:rsidP="002F424B">
            <w:pPr>
              <w:tabs>
                <w:tab w:val="clear" w:pos="720"/>
              </w:tabs>
              <w:adjustRightInd w:val="0"/>
              <w:snapToGrid w:val="0"/>
              <w:spacing w:line="276" w:lineRule="auto"/>
              <w:jc w:val="left"/>
              <w:rPr>
                <w:snapToGrid w:val="0"/>
                <w:sz w:val="21"/>
                <w:szCs w:val="21"/>
                <w:lang w:eastAsia="zh-CN"/>
              </w:rPr>
            </w:pPr>
            <w:r w:rsidRPr="00863DA0">
              <w:rPr>
                <w:rFonts w:hAnsi="宋体"/>
                <w:b/>
                <w:snapToGrid w:val="0"/>
                <w:sz w:val="21"/>
                <w:szCs w:val="21"/>
                <w:lang w:eastAsia="zh-CN"/>
              </w:rPr>
              <w:t>该补遗通报涉及</w:t>
            </w:r>
            <w:r w:rsidRPr="00863DA0">
              <w:rPr>
                <w:snapToGrid w:val="0"/>
                <w:sz w:val="21"/>
                <w:szCs w:val="21"/>
                <w:lang w:eastAsia="zh-CN"/>
              </w:rPr>
              <w:t>:</w:t>
            </w:r>
          </w:p>
          <w:p w14:paraId="6807807C" w14:textId="77777777" w:rsidR="00B00852" w:rsidRPr="00863DA0" w:rsidRDefault="00B00852" w:rsidP="002F424B">
            <w:pPr>
              <w:tabs>
                <w:tab w:val="clear" w:pos="720"/>
              </w:tabs>
              <w:adjustRightInd w:val="0"/>
              <w:snapToGrid w:val="0"/>
              <w:spacing w:line="276" w:lineRule="auto"/>
              <w:jc w:val="left"/>
              <w:rPr>
                <w:snapToGrid w:val="0"/>
                <w:sz w:val="21"/>
                <w:szCs w:val="21"/>
                <w:lang w:eastAsia="zh-CN"/>
              </w:rPr>
            </w:pPr>
          </w:p>
          <w:p w14:paraId="02D8F2A3" w14:textId="77777777" w:rsidR="00B00852" w:rsidRPr="00863DA0" w:rsidRDefault="00B00852" w:rsidP="002F424B">
            <w:pPr>
              <w:tabs>
                <w:tab w:val="left" w:pos="1440"/>
              </w:tabs>
              <w:adjustRightInd w:val="0"/>
              <w:snapToGrid w:val="0"/>
              <w:spacing w:line="276" w:lineRule="auto"/>
              <w:jc w:val="left"/>
              <w:rPr>
                <w:snapToGrid w:val="0"/>
                <w:sz w:val="21"/>
                <w:szCs w:val="21"/>
                <w:lang w:eastAsia="zh-CN"/>
              </w:rPr>
            </w:pPr>
            <w:r w:rsidRPr="00863DA0">
              <w:rPr>
                <w:snapToGrid w:val="0"/>
                <w:sz w:val="21"/>
                <w:szCs w:val="21"/>
                <w:lang w:eastAsia="zh-CN"/>
              </w:rPr>
              <w:tab/>
              <w:t>[</w:t>
            </w:r>
            <w:r w:rsidR="00637E36" w:rsidRPr="00863DA0">
              <w:rPr>
                <w:snapToGrid w:val="0"/>
                <w:sz w:val="21"/>
                <w:szCs w:val="21"/>
                <w:lang w:eastAsia="zh-CN"/>
              </w:rPr>
              <w:t xml:space="preserve">   </w:t>
            </w:r>
            <w:r w:rsidRPr="00863DA0">
              <w:rPr>
                <w:snapToGrid w:val="0"/>
                <w:sz w:val="21"/>
                <w:szCs w:val="21"/>
                <w:lang w:eastAsia="zh-CN"/>
              </w:rPr>
              <w:t>]</w:t>
            </w:r>
            <w:r w:rsidRPr="00863DA0">
              <w:rPr>
                <w:snapToGrid w:val="0"/>
                <w:sz w:val="21"/>
                <w:szCs w:val="21"/>
                <w:lang w:eastAsia="zh-CN"/>
              </w:rPr>
              <w:tab/>
            </w:r>
            <w:r w:rsidRPr="00863DA0">
              <w:rPr>
                <w:rFonts w:hAnsi="宋体"/>
                <w:snapToGrid w:val="0"/>
                <w:sz w:val="21"/>
                <w:szCs w:val="21"/>
                <w:lang w:eastAsia="zh-CN"/>
              </w:rPr>
              <w:t>意见反馈截止日期的修订</w:t>
            </w:r>
          </w:p>
          <w:p w14:paraId="57E105AB" w14:textId="77777777" w:rsidR="00B00852" w:rsidRPr="00863DA0" w:rsidRDefault="00B00852" w:rsidP="002F424B">
            <w:pPr>
              <w:tabs>
                <w:tab w:val="left" w:pos="1440"/>
              </w:tabs>
              <w:adjustRightInd w:val="0"/>
              <w:snapToGrid w:val="0"/>
              <w:spacing w:line="276" w:lineRule="auto"/>
              <w:jc w:val="left"/>
              <w:rPr>
                <w:snapToGrid w:val="0"/>
                <w:sz w:val="21"/>
                <w:szCs w:val="21"/>
                <w:lang w:eastAsia="zh-CN"/>
              </w:rPr>
            </w:pPr>
            <w:r w:rsidRPr="00863DA0">
              <w:rPr>
                <w:snapToGrid w:val="0"/>
                <w:sz w:val="21"/>
                <w:szCs w:val="21"/>
                <w:lang w:eastAsia="zh-CN"/>
              </w:rPr>
              <w:tab/>
            </w:r>
            <w:r w:rsidR="00637E36" w:rsidRPr="00863DA0">
              <w:rPr>
                <w:snapToGrid w:val="0"/>
                <w:sz w:val="21"/>
                <w:szCs w:val="21"/>
                <w:lang w:eastAsia="zh-CN"/>
              </w:rPr>
              <w:t>[ X ]</w:t>
            </w:r>
            <w:r w:rsidRPr="00863DA0">
              <w:rPr>
                <w:snapToGrid w:val="0"/>
                <w:sz w:val="21"/>
                <w:szCs w:val="21"/>
                <w:lang w:eastAsia="zh-CN"/>
              </w:rPr>
              <w:tab/>
            </w:r>
            <w:r w:rsidRPr="00863DA0">
              <w:rPr>
                <w:rFonts w:hAnsi="宋体"/>
                <w:snapToGrid w:val="0"/>
                <w:sz w:val="21"/>
                <w:szCs w:val="21"/>
                <w:lang w:eastAsia="zh-CN"/>
              </w:rPr>
              <w:t>法规批准、生效、公布的通报</w:t>
            </w:r>
          </w:p>
          <w:p w14:paraId="6EA362A3" w14:textId="77777777" w:rsidR="00B00852" w:rsidRPr="00863DA0" w:rsidRDefault="00B00852" w:rsidP="002F424B">
            <w:pPr>
              <w:tabs>
                <w:tab w:val="left" w:pos="1440"/>
              </w:tabs>
              <w:adjustRightInd w:val="0"/>
              <w:snapToGrid w:val="0"/>
              <w:spacing w:line="276" w:lineRule="auto"/>
              <w:jc w:val="left"/>
              <w:rPr>
                <w:snapToGrid w:val="0"/>
                <w:sz w:val="21"/>
                <w:szCs w:val="21"/>
                <w:lang w:eastAsia="zh-CN"/>
              </w:rPr>
            </w:pPr>
            <w:r w:rsidRPr="00863DA0">
              <w:rPr>
                <w:snapToGrid w:val="0"/>
                <w:sz w:val="21"/>
                <w:szCs w:val="21"/>
                <w:lang w:eastAsia="zh-CN"/>
              </w:rPr>
              <w:tab/>
            </w:r>
            <w:r w:rsidR="00637E36" w:rsidRPr="00863DA0">
              <w:rPr>
                <w:snapToGrid w:val="0"/>
                <w:sz w:val="21"/>
                <w:szCs w:val="21"/>
                <w:lang w:eastAsia="zh-CN"/>
              </w:rPr>
              <w:t>[   ]</w:t>
            </w:r>
            <w:r w:rsidRPr="00863DA0">
              <w:rPr>
                <w:snapToGrid w:val="0"/>
                <w:sz w:val="21"/>
                <w:szCs w:val="21"/>
                <w:lang w:eastAsia="zh-CN"/>
              </w:rPr>
              <w:tab/>
            </w:r>
            <w:r w:rsidRPr="00863DA0">
              <w:rPr>
                <w:rFonts w:hAnsi="宋体"/>
                <w:snapToGrid w:val="0"/>
                <w:sz w:val="21"/>
                <w:szCs w:val="21"/>
                <w:lang w:eastAsia="zh-CN"/>
              </w:rPr>
              <w:t>以前通报的法规草案的内容及</w:t>
            </w:r>
            <w:r w:rsidRPr="00863DA0">
              <w:rPr>
                <w:snapToGrid w:val="0"/>
                <w:sz w:val="21"/>
                <w:szCs w:val="21"/>
                <w:lang w:eastAsia="zh-CN"/>
              </w:rPr>
              <w:t>/</w:t>
            </w:r>
            <w:r w:rsidRPr="00863DA0">
              <w:rPr>
                <w:rFonts w:hAnsi="宋体"/>
                <w:snapToGrid w:val="0"/>
                <w:sz w:val="21"/>
                <w:szCs w:val="21"/>
                <w:lang w:eastAsia="zh-CN"/>
              </w:rPr>
              <w:t>或范围的修改</w:t>
            </w:r>
          </w:p>
          <w:p w14:paraId="0D0BFF2E" w14:textId="77777777" w:rsidR="00B00852" w:rsidRPr="00863DA0" w:rsidRDefault="00B00852" w:rsidP="002F424B">
            <w:pPr>
              <w:tabs>
                <w:tab w:val="left" w:pos="1440"/>
              </w:tabs>
              <w:adjustRightInd w:val="0"/>
              <w:snapToGrid w:val="0"/>
              <w:spacing w:line="276" w:lineRule="auto"/>
              <w:jc w:val="left"/>
              <w:rPr>
                <w:snapToGrid w:val="0"/>
                <w:sz w:val="21"/>
                <w:szCs w:val="21"/>
                <w:lang w:eastAsia="zh-CN"/>
              </w:rPr>
            </w:pPr>
            <w:r w:rsidRPr="00863DA0">
              <w:rPr>
                <w:snapToGrid w:val="0"/>
                <w:sz w:val="21"/>
                <w:szCs w:val="21"/>
                <w:lang w:eastAsia="zh-CN"/>
              </w:rPr>
              <w:tab/>
            </w:r>
            <w:r w:rsidR="00637E36" w:rsidRPr="00863DA0">
              <w:rPr>
                <w:snapToGrid w:val="0"/>
                <w:sz w:val="21"/>
                <w:szCs w:val="21"/>
                <w:lang w:eastAsia="zh-CN"/>
              </w:rPr>
              <w:t>[   ]</w:t>
            </w:r>
            <w:r w:rsidRPr="00863DA0">
              <w:rPr>
                <w:snapToGrid w:val="0"/>
                <w:sz w:val="21"/>
                <w:szCs w:val="21"/>
                <w:lang w:eastAsia="zh-CN"/>
              </w:rPr>
              <w:tab/>
            </w:r>
            <w:r w:rsidRPr="00863DA0">
              <w:rPr>
                <w:rFonts w:hAnsi="宋体"/>
                <w:snapToGrid w:val="0"/>
                <w:sz w:val="21"/>
                <w:szCs w:val="21"/>
                <w:lang w:eastAsia="zh-CN"/>
              </w:rPr>
              <w:t>撤消拟定法规</w:t>
            </w:r>
          </w:p>
          <w:p w14:paraId="204933D9" w14:textId="77777777" w:rsidR="00B00852" w:rsidRPr="00863DA0" w:rsidRDefault="00B00852" w:rsidP="002F424B">
            <w:pPr>
              <w:tabs>
                <w:tab w:val="left" w:pos="1440"/>
              </w:tabs>
              <w:adjustRightInd w:val="0"/>
              <w:snapToGrid w:val="0"/>
              <w:spacing w:line="276" w:lineRule="auto"/>
              <w:jc w:val="left"/>
              <w:rPr>
                <w:snapToGrid w:val="0"/>
                <w:sz w:val="21"/>
                <w:szCs w:val="21"/>
                <w:lang w:eastAsia="zh-CN"/>
              </w:rPr>
            </w:pPr>
            <w:r w:rsidRPr="00863DA0">
              <w:rPr>
                <w:snapToGrid w:val="0"/>
                <w:sz w:val="21"/>
                <w:szCs w:val="21"/>
                <w:lang w:eastAsia="zh-CN"/>
              </w:rPr>
              <w:tab/>
            </w:r>
            <w:r w:rsidR="00637E36" w:rsidRPr="00863DA0">
              <w:rPr>
                <w:snapToGrid w:val="0"/>
                <w:sz w:val="21"/>
                <w:szCs w:val="21"/>
                <w:lang w:eastAsia="zh-CN"/>
              </w:rPr>
              <w:t>[   ]</w:t>
            </w:r>
            <w:r w:rsidRPr="00863DA0">
              <w:rPr>
                <w:snapToGrid w:val="0"/>
                <w:sz w:val="21"/>
                <w:szCs w:val="21"/>
                <w:lang w:eastAsia="zh-CN"/>
              </w:rPr>
              <w:tab/>
            </w:r>
            <w:r w:rsidRPr="00863DA0">
              <w:rPr>
                <w:rFonts w:hAnsi="宋体"/>
                <w:snapToGrid w:val="0"/>
                <w:sz w:val="21"/>
                <w:szCs w:val="21"/>
                <w:lang w:eastAsia="zh-CN"/>
              </w:rPr>
              <w:t>更改拟定批准日期</w:t>
            </w:r>
            <w:r w:rsidRPr="00863DA0">
              <w:rPr>
                <w:snapToGrid w:val="0"/>
                <w:sz w:val="21"/>
                <w:szCs w:val="21"/>
                <w:lang w:eastAsia="zh-CN"/>
              </w:rPr>
              <w:t xml:space="preserve">, </w:t>
            </w:r>
            <w:r w:rsidRPr="00863DA0">
              <w:rPr>
                <w:rFonts w:hAnsi="宋体"/>
                <w:snapToGrid w:val="0"/>
                <w:sz w:val="21"/>
                <w:szCs w:val="21"/>
                <w:lang w:eastAsia="zh-CN"/>
              </w:rPr>
              <w:t>公布或生效日期</w:t>
            </w:r>
          </w:p>
          <w:p w14:paraId="3356BEC9" w14:textId="77777777" w:rsidR="00B00852" w:rsidRPr="00863DA0" w:rsidRDefault="00B00852" w:rsidP="002F424B">
            <w:pPr>
              <w:tabs>
                <w:tab w:val="left" w:pos="1440"/>
              </w:tabs>
              <w:adjustRightInd w:val="0"/>
              <w:snapToGrid w:val="0"/>
              <w:spacing w:line="276" w:lineRule="auto"/>
              <w:jc w:val="left"/>
              <w:rPr>
                <w:rFonts w:hAnsi="宋体"/>
                <w:snapToGrid w:val="0"/>
                <w:sz w:val="21"/>
                <w:szCs w:val="21"/>
                <w:lang w:eastAsia="zh-CN"/>
              </w:rPr>
            </w:pPr>
            <w:r w:rsidRPr="00863DA0">
              <w:rPr>
                <w:snapToGrid w:val="0"/>
                <w:sz w:val="21"/>
                <w:szCs w:val="21"/>
                <w:lang w:eastAsia="zh-CN"/>
              </w:rPr>
              <w:tab/>
            </w:r>
            <w:r w:rsidR="00637E36" w:rsidRPr="00863DA0">
              <w:rPr>
                <w:snapToGrid w:val="0"/>
                <w:sz w:val="21"/>
                <w:szCs w:val="21"/>
                <w:lang w:eastAsia="zh-CN"/>
              </w:rPr>
              <w:t>[   ]</w:t>
            </w:r>
            <w:r w:rsidRPr="00863DA0">
              <w:rPr>
                <w:snapToGrid w:val="0"/>
                <w:sz w:val="21"/>
                <w:szCs w:val="21"/>
                <w:lang w:eastAsia="zh-CN"/>
              </w:rPr>
              <w:tab/>
            </w:r>
            <w:r w:rsidRPr="00863DA0">
              <w:rPr>
                <w:rFonts w:hAnsi="宋体"/>
                <w:snapToGrid w:val="0"/>
                <w:sz w:val="21"/>
                <w:szCs w:val="21"/>
                <w:lang w:eastAsia="zh-CN"/>
              </w:rPr>
              <w:t>其它</w:t>
            </w:r>
            <w:r w:rsidRPr="00863DA0">
              <w:rPr>
                <w:rFonts w:hAnsi="宋体"/>
                <w:snapToGrid w:val="0"/>
                <w:sz w:val="21"/>
                <w:szCs w:val="21"/>
                <w:lang w:eastAsia="zh-CN"/>
              </w:rPr>
              <w:t>:</w:t>
            </w:r>
          </w:p>
          <w:p w14:paraId="21E1EC47" w14:textId="77777777" w:rsidR="00B00852" w:rsidRPr="00863DA0" w:rsidRDefault="00B00852" w:rsidP="002F424B">
            <w:pPr>
              <w:tabs>
                <w:tab w:val="clear" w:pos="720"/>
              </w:tabs>
              <w:adjustRightInd w:val="0"/>
              <w:snapToGrid w:val="0"/>
              <w:spacing w:line="276" w:lineRule="auto"/>
              <w:jc w:val="left"/>
              <w:rPr>
                <w:rFonts w:hAnsi="宋体"/>
                <w:snapToGrid w:val="0"/>
                <w:sz w:val="21"/>
                <w:szCs w:val="21"/>
                <w:lang w:eastAsia="zh-CN"/>
              </w:rPr>
            </w:pPr>
          </w:p>
          <w:p w14:paraId="73322FAA" w14:textId="77777777" w:rsidR="00B00852" w:rsidRPr="00863DA0" w:rsidRDefault="00B00852" w:rsidP="002F424B">
            <w:pPr>
              <w:tabs>
                <w:tab w:val="clear" w:pos="720"/>
              </w:tabs>
              <w:adjustRightInd w:val="0"/>
              <w:snapToGrid w:val="0"/>
              <w:spacing w:line="276" w:lineRule="auto"/>
              <w:jc w:val="left"/>
              <w:rPr>
                <w:i/>
                <w:snapToGrid w:val="0"/>
                <w:sz w:val="21"/>
                <w:szCs w:val="21"/>
                <w:lang w:eastAsia="zh-CN"/>
              </w:rPr>
            </w:pPr>
            <w:r w:rsidRPr="00863DA0">
              <w:rPr>
                <w:rFonts w:hAnsi="宋体"/>
                <w:b/>
                <w:snapToGrid w:val="0"/>
                <w:sz w:val="21"/>
                <w:szCs w:val="21"/>
                <w:lang w:eastAsia="zh-CN"/>
              </w:rPr>
              <w:t>评议期：</w:t>
            </w:r>
            <w:r w:rsidRPr="00863DA0">
              <w:rPr>
                <w:i/>
                <w:snapToGrid w:val="0"/>
                <w:sz w:val="21"/>
                <w:szCs w:val="21"/>
                <w:lang w:eastAsia="zh-CN"/>
              </w:rPr>
              <w:t>(</w:t>
            </w:r>
            <w:r w:rsidRPr="00863DA0">
              <w:rPr>
                <w:rFonts w:hAnsi="宋体"/>
                <w:i/>
                <w:snapToGrid w:val="0"/>
                <w:sz w:val="21"/>
                <w:szCs w:val="21"/>
                <w:lang w:eastAsia="zh-CN"/>
              </w:rPr>
              <w:t>如补遗通知增加了以前通报措施涉及的产品及</w:t>
            </w:r>
            <w:r w:rsidRPr="00863DA0">
              <w:rPr>
                <w:i/>
                <w:snapToGrid w:val="0"/>
                <w:sz w:val="21"/>
                <w:szCs w:val="21"/>
                <w:lang w:eastAsia="zh-CN"/>
              </w:rPr>
              <w:t>/</w:t>
            </w:r>
            <w:r w:rsidRPr="00863DA0">
              <w:rPr>
                <w:rFonts w:hAnsi="宋体"/>
                <w:i/>
                <w:snapToGrid w:val="0"/>
                <w:sz w:val="21"/>
                <w:szCs w:val="21"/>
                <w:lang w:eastAsia="zh-CN"/>
              </w:rPr>
              <w:t>或可能受影响的成员范围，则应提供一个新的接收评议截止日期，通常至少为</w:t>
            </w:r>
            <w:r w:rsidRPr="00863DA0">
              <w:rPr>
                <w:i/>
                <w:snapToGrid w:val="0"/>
                <w:sz w:val="21"/>
                <w:szCs w:val="21"/>
                <w:lang w:eastAsia="zh-CN"/>
              </w:rPr>
              <w:t>60</w:t>
            </w:r>
            <w:r w:rsidRPr="00863DA0">
              <w:rPr>
                <w:rFonts w:hAnsi="宋体"/>
                <w:i/>
                <w:snapToGrid w:val="0"/>
                <w:sz w:val="21"/>
                <w:szCs w:val="21"/>
                <w:lang w:eastAsia="zh-CN"/>
              </w:rPr>
              <w:t>天</w:t>
            </w:r>
            <w:r w:rsidRPr="00863DA0">
              <w:rPr>
                <w:rFonts w:hAnsi="宋体"/>
                <w:snapToGrid w:val="0"/>
                <w:sz w:val="21"/>
                <w:szCs w:val="21"/>
                <w:lang w:eastAsia="zh-CN"/>
              </w:rPr>
              <w:t>。</w:t>
            </w:r>
            <w:r w:rsidRPr="00863DA0">
              <w:rPr>
                <w:rFonts w:hAnsi="宋体"/>
                <w:i/>
                <w:snapToGrid w:val="0"/>
                <w:sz w:val="21"/>
                <w:szCs w:val="21"/>
                <w:lang w:eastAsia="zh-CN"/>
              </w:rPr>
              <w:t>其它情况，如延长原定的最终评议期，则可以更改补遗通报内的评议期。</w:t>
            </w:r>
            <w:r w:rsidRPr="00863DA0">
              <w:rPr>
                <w:i/>
                <w:snapToGrid w:val="0"/>
                <w:sz w:val="21"/>
                <w:szCs w:val="21"/>
                <w:lang w:eastAsia="zh-CN"/>
              </w:rPr>
              <w:t>)</w:t>
            </w:r>
          </w:p>
          <w:p w14:paraId="675B7EB9" w14:textId="77777777" w:rsidR="00B00852" w:rsidRPr="00863DA0" w:rsidRDefault="00B00852" w:rsidP="002F424B">
            <w:pPr>
              <w:tabs>
                <w:tab w:val="clear" w:pos="720"/>
              </w:tabs>
              <w:adjustRightInd w:val="0"/>
              <w:snapToGrid w:val="0"/>
              <w:spacing w:line="276" w:lineRule="auto"/>
              <w:jc w:val="left"/>
              <w:rPr>
                <w:snapToGrid w:val="0"/>
                <w:sz w:val="21"/>
                <w:szCs w:val="21"/>
                <w:lang w:eastAsia="zh-CN"/>
              </w:rPr>
            </w:pPr>
          </w:p>
          <w:p w14:paraId="3C1963B0" w14:textId="77777777" w:rsidR="00B00852" w:rsidRPr="00863DA0" w:rsidRDefault="00B00852" w:rsidP="002F424B">
            <w:pPr>
              <w:tabs>
                <w:tab w:val="left" w:pos="1440"/>
              </w:tabs>
              <w:adjustRightInd w:val="0"/>
              <w:snapToGrid w:val="0"/>
              <w:spacing w:line="276" w:lineRule="auto"/>
              <w:jc w:val="left"/>
              <w:rPr>
                <w:rFonts w:hAnsi="宋体"/>
                <w:snapToGrid w:val="0"/>
                <w:sz w:val="21"/>
                <w:szCs w:val="21"/>
                <w:lang w:eastAsia="zh-CN"/>
              </w:rPr>
            </w:pPr>
            <w:r w:rsidRPr="00863DA0">
              <w:rPr>
                <w:snapToGrid w:val="0"/>
                <w:sz w:val="21"/>
                <w:szCs w:val="21"/>
                <w:lang w:eastAsia="zh-CN"/>
              </w:rPr>
              <w:tab/>
            </w:r>
            <w:r w:rsidRPr="00863DA0">
              <w:rPr>
                <w:snapToGrid w:val="0"/>
                <w:sz w:val="21"/>
                <w:szCs w:val="21"/>
                <w:lang w:eastAsia="zh-CN"/>
              </w:rPr>
              <w:tab/>
            </w:r>
            <w:r w:rsidR="00A75AA8" w:rsidRPr="00863DA0">
              <w:rPr>
                <w:snapToGrid w:val="0"/>
                <w:sz w:val="21"/>
                <w:szCs w:val="21"/>
                <w:lang w:eastAsia="zh-CN"/>
              </w:rPr>
              <w:t xml:space="preserve">[ </w:t>
            </w:r>
            <w:r w:rsidR="00A75AA8" w:rsidRPr="00863DA0">
              <w:rPr>
                <w:rFonts w:hAnsi="宋体"/>
                <w:b/>
                <w:snapToGrid w:val="0"/>
                <w:sz w:val="21"/>
                <w:szCs w:val="21"/>
                <w:lang w:eastAsia="zh-CN"/>
              </w:rPr>
              <w:t xml:space="preserve"> ]</w:t>
            </w:r>
            <w:r w:rsidRPr="00863DA0">
              <w:rPr>
                <w:rFonts w:hAnsi="宋体"/>
                <w:b/>
                <w:snapToGrid w:val="0"/>
                <w:sz w:val="21"/>
                <w:szCs w:val="21"/>
                <w:lang w:eastAsia="zh-CN"/>
              </w:rPr>
              <w:t>补遗通报发布日后</w:t>
            </w:r>
            <w:r w:rsidRPr="00863DA0">
              <w:rPr>
                <w:b/>
                <w:snapToGrid w:val="0"/>
                <w:sz w:val="21"/>
                <w:szCs w:val="21"/>
                <w:lang w:eastAsia="zh-CN"/>
              </w:rPr>
              <w:t>60</w:t>
            </w:r>
            <w:r w:rsidRPr="00863DA0">
              <w:rPr>
                <w:rFonts w:hAnsi="宋体"/>
                <w:b/>
                <w:snapToGrid w:val="0"/>
                <w:sz w:val="21"/>
                <w:szCs w:val="21"/>
                <w:lang w:eastAsia="zh-CN"/>
              </w:rPr>
              <w:t>天及或</w:t>
            </w:r>
            <w:r w:rsidRPr="00863DA0">
              <w:rPr>
                <w:b/>
                <w:snapToGrid w:val="0"/>
                <w:sz w:val="21"/>
                <w:szCs w:val="21"/>
                <w:lang w:eastAsia="zh-CN"/>
              </w:rPr>
              <w:t>(</w:t>
            </w:r>
            <w:r w:rsidRPr="00863DA0">
              <w:rPr>
                <w:rFonts w:hAnsi="宋体"/>
                <w:b/>
                <w:i/>
                <w:snapToGrid w:val="0"/>
                <w:sz w:val="21"/>
                <w:szCs w:val="21"/>
                <w:lang w:eastAsia="zh-CN"/>
              </w:rPr>
              <w:t>年</w:t>
            </w:r>
            <w:r w:rsidRPr="00863DA0">
              <w:rPr>
                <w:b/>
                <w:i/>
                <w:snapToGrid w:val="0"/>
                <w:sz w:val="21"/>
                <w:szCs w:val="21"/>
                <w:lang w:eastAsia="zh-CN"/>
              </w:rPr>
              <w:t>/</w:t>
            </w:r>
            <w:r w:rsidRPr="00863DA0">
              <w:rPr>
                <w:rFonts w:hAnsi="宋体"/>
                <w:b/>
                <w:i/>
                <w:snapToGrid w:val="0"/>
                <w:sz w:val="21"/>
                <w:szCs w:val="21"/>
                <w:lang w:eastAsia="zh-CN"/>
              </w:rPr>
              <w:t>月</w:t>
            </w:r>
            <w:r w:rsidRPr="00863DA0">
              <w:rPr>
                <w:b/>
                <w:i/>
                <w:snapToGrid w:val="0"/>
                <w:sz w:val="21"/>
                <w:szCs w:val="21"/>
                <w:lang w:eastAsia="zh-CN"/>
              </w:rPr>
              <w:t>/</w:t>
            </w:r>
            <w:r w:rsidRPr="00863DA0">
              <w:rPr>
                <w:rFonts w:hAnsi="宋体"/>
                <w:b/>
                <w:i/>
                <w:snapToGrid w:val="0"/>
                <w:sz w:val="21"/>
                <w:szCs w:val="21"/>
                <w:lang w:eastAsia="zh-CN"/>
              </w:rPr>
              <w:t>日</w:t>
            </w:r>
            <w:r w:rsidRPr="00863DA0">
              <w:rPr>
                <w:b/>
                <w:i/>
                <w:snapToGrid w:val="0"/>
                <w:sz w:val="21"/>
                <w:szCs w:val="21"/>
                <w:lang w:eastAsia="zh-CN"/>
              </w:rPr>
              <w:t>)</w:t>
            </w:r>
            <w:r w:rsidRPr="00863DA0">
              <w:rPr>
                <w:rFonts w:hAnsi="宋体"/>
                <w:b/>
                <w:snapToGrid w:val="0"/>
                <w:sz w:val="21"/>
                <w:szCs w:val="21"/>
                <w:lang w:eastAsia="zh-CN"/>
              </w:rPr>
              <w:t>：</w:t>
            </w:r>
            <w:r w:rsidR="00A75AA8" w:rsidRPr="00863DA0">
              <w:rPr>
                <w:rFonts w:hint="eastAsia"/>
                <w:sz w:val="21"/>
                <w:szCs w:val="21"/>
                <w:lang w:eastAsia="zh-CN"/>
              </w:rPr>
              <w:t>不适用</w:t>
            </w:r>
          </w:p>
          <w:p w14:paraId="351220AB" w14:textId="77777777" w:rsidR="00B00852" w:rsidRPr="00863DA0" w:rsidRDefault="00B00852" w:rsidP="002F424B">
            <w:pPr>
              <w:tabs>
                <w:tab w:val="left" w:pos="1440"/>
              </w:tabs>
              <w:adjustRightInd w:val="0"/>
              <w:snapToGrid w:val="0"/>
              <w:spacing w:line="276" w:lineRule="auto"/>
              <w:jc w:val="left"/>
              <w:rPr>
                <w:rFonts w:hAnsi="宋体"/>
                <w:snapToGrid w:val="0"/>
                <w:sz w:val="21"/>
                <w:szCs w:val="21"/>
                <w:lang w:eastAsia="zh-CN"/>
              </w:rPr>
            </w:pPr>
          </w:p>
          <w:p w14:paraId="137C0FC6" w14:textId="77777777" w:rsidR="00B00852" w:rsidRPr="00863DA0" w:rsidRDefault="00B00852" w:rsidP="002F424B">
            <w:pPr>
              <w:adjustRightInd w:val="0"/>
              <w:snapToGrid w:val="0"/>
              <w:spacing w:line="276" w:lineRule="auto"/>
              <w:jc w:val="left"/>
              <w:rPr>
                <w:sz w:val="21"/>
                <w:szCs w:val="21"/>
                <w:lang w:val="es-ES"/>
              </w:rPr>
            </w:pPr>
            <w:r w:rsidRPr="00863DA0">
              <w:rPr>
                <w:rFonts w:hAnsi="宋体"/>
                <w:b/>
                <w:snapToGrid w:val="0"/>
                <w:sz w:val="21"/>
                <w:szCs w:val="21"/>
                <w:lang w:eastAsia="zh-CN"/>
              </w:rPr>
              <w:t>负责处理反馈意见的机构</w:t>
            </w:r>
            <w:r w:rsidRPr="00863DA0">
              <w:rPr>
                <w:b/>
                <w:snapToGrid w:val="0"/>
                <w:sz w:val="21"/>
                <w:szCs w:val="21"/>
                <w:lang w:eastAsia="zh-CN"/>
              </w:rPr>
              <w:t>: [  ]</w:t>
            </w:r>
            <w:r w:rsidRPr="00863DA0">
              <w:rPr>
                <w:rFonts w:hAnsi="宋体"/>
                <w:b/>
                <w:snapToGrid w:val="0"/>
                <w:sz w:val="21"/>
                <w:szCs w:val="21"/>
                <w:lang w:eastAsia="zh-CN"/>
              </w:rPr>
              <w:t>国家通报机构，</w:t>
            </w:r>
            <w:r w:rsidRPr="00863DA0">
              <w:rPr>
                <w:b/>
                <w:snapToGrid w:val="0"/>
                <w:sz w:val="21"/>
                <w:szCs w:val="21"/>
                <w:lang w:eastAsia="zh-CN"/>
              </w:rPr>
              <w:t>[ ]</w:t>
            </w:r>
            <w:r w:rsidRPr="00863DA0">
              <w:rPr>
                <w:rFonts w:hAnsi="宋体"/>
                <w:b/>
                <w:snapToGrid w:val="0"/>
                <w:sz w:val="21"/>
                <w:szCs w:val="21"/>
                <w:lang w:eastAsia="zh-CN"/>
              </w:rPr>
              <w:t>国家咨询点，或其他机构的联系地址、传真及电子邮件地址</w:t>
            </w:r>
            <w:r w:rsidRPr="00863DA0">
              <w:rPr>
                <w:b/>
                <w:snapToGrid w:val="0"/>
                <w:sz w:val="21"/>
                <w:szCs w:val="21"/>
                <w:lang w:eastAsia="zh-CN"/>
              </w:rPr>
              <w:t>(</w:t>
            </w:r>
            <w:r w:rsidRPr="00863DA0">
              <w:rPr>
                <w:rFonts w:hAnsi="宋体"/>
                <w:b/>
                <w:snapToGrid w:val="0"/>
                <w:sz w:val="21"/>
                <w:szCs w:val="21"/>
                <w:lang w:eastAsia="zh-CN"/>
              </w:rPr>
              <w:t>如能提供</w:t>
            </w:r>
            <w:r w:rsidRPr="00863DA0">
              <w:rPr>
                <w:rFonts w:hAnsi="宋体"/>
                <w:b/>
                <w:snapToGrid w:val="0"/>
                <w:sz w:val="21"/>
                <w:szCs w:val="21"/>
                <w:lang w:eastAsia="zh-CN"/>
              </w:rPr>
              <w:t xml:space="preserve">): </w:t>
            </w:r>
          </w:p>
          <w:p w14:paraId="1975D5A1" w14:textId="77777777" w:rsidR="00B00852" w:rsidRPr="00863DA0" w:rsidRDefault="00B00852" w:rsidP="002F424B">
            <w:pPr>
              <w:adjustRightInd w:val="0"/>
              <w:snapToGrid w:val="0"/>
              <w:spacing w:line="276" w:lineRule="auto"/>
              <w:jc w:val="left"/>
              <w:rPr>
                <w:rFonts w:hAnsi="宋体"/>
                <w:snapToGrid w:val="0"/>
                <w:sz w:val="21"/>
                <w:szCs w:val="21"/>
                <w:lang w:eastAsia="zh-CN"/>
              </w:rPr>
            </w:pPr>
          </w:p>
          <w:p w14:paraId="7753EA4A" w14:textId="77777777" w:rsidR="00A07335" w:rsidRPr="00863DA0" w:rsidRDefault="00B00852" w:rsidP="002F424B">
            <w:pPr>
              <w:adjustRightInd w:val="0"/>
              <w:snapToGrid w:val="0"/>
              <w:spacing w:line="276" w:lineRule="auto"/>
              <w:jc w:val="left"/>
              <w:rPr>
                <w:rFonts w:hint="eastAsia"/>
                <w:sz w:val="21"/>
                <w:szCs w:val="21"/>
                <w:lang w:val="es-ES"/>
              </w:rPr>
            </w:pPr>
            <w:r w:rsidRPr="00863DA0">
              <w:rPr>
                <w:rFonts w:hAnsi="宋体"/>
                <w:b/>
                <w:snapToGrid w:val="0"/>
                <w:sz w:val="21"/>
                <w:szCs w:val="21"/>
                <w:lang w:eastAsia="zh-CN"/>
              </w:rPr>
              <w:t>文本可从以下机构得到</w:t>
            </w:r>
            <w:r w:rsidRPr="00863DA0">
              <w:rPr>
                <w:b/>
                <w:snapToGrid w:val="0"/>
                <w:sz w:val="21"/>
                <w:szCs w:val="21"/>
                <w:lang w:eastAsia="zh-CN"/>
              </w:rPr>
              <w:t>: [ ]</w:t>
            </w:r>
            <w:r w:rsidRPr="00863DA0">
              <w:rPr>
                <w:rFonts w:hAnsi="宋体"/>
                <w:b/>
                <w:snapToGrid w:val="0"/>
                <w:sz w:val="21"/>
                <w:szCs w:val="21"/>
                <w:lang w:eastAsia="zh-CN"/>
              </w:rPr>
              <w:t>国家通报机构，</w:t>
            </w:r>
            <w:r w:rsidRPr="00863DA0">
              <w:rPr>
                <w:b/>
                <w:snapToGrid w:val="0"/>
                <w:sz w:val="21"/>
                <w:szCs w:val="21"/>
                <w:lang w:eastAsia="zh-CN"/>
              </w:rPr>
              <w:t>[</w:t>
            </w:r>
            <w:r w:rsidR="00A75AA8" w:rsidRPr="00863DA0">
              <w:rPr>
                <w:b/>
                <w:snapToGrid w:val="0"/>
                <w:sz w:val="21"/>
                <w:szCs w:val="21"/>
                <w:lang w:eastAsia="zh-CN"/>
              </w:rPr>
              <w:t>X</w:t>
            </w:r>
            <w:r w:rsidRPr="00863DA0">
              <w:rPr>
                <w:b/>
                <w:snapToGrid w:val="0"/>
                <w:sz w:val="21"/>
                <w:szCs w:val="21"/>
                <w:lang w:eastAsia="zh-CN"/>
              </w:rPr>
              <w:t xml:space="preserve"> ]</w:t>
            </w:r>
            <w:r w:rsidRPr="00863DA0">
              <w:rPr>
                <w:rFonts w:hAnsi="宋体"/>
                <w:b/>
                <w:snapToGrid w:val="0"/>
                <w:sz w:val="21"/>
                <w:szCs w:val="21"/>
                <w:lang w:eastAsia="zh-CN"/>
              </w:rPr>
              <w:t>国家咨询点，或其它机构的联系地址、传真及电子邮件地址</w:t>
            </w:r>
            <w:r w:rsidRPr="00863DA0">
              <w:rPr>
                <w:b/>
                <w:snapToGrid w:val="0"/>
                <w:sz w:val="21"/>
                <w:szCs w:val="21"/>
                <w:lang w:eastAsia="zh-CN"/>
              </w:rPr>
              <w:t>(</w:t>
            </w:r>
            <w:r w:rsidRPr="00863DA0">
              <w:rPr>
                <w:rFonts w:hAnsi="宋体"/>
                <w:b/>
                <w:snapToGrid w:val="0"/>
                <w:sz w:val="21"/>
                <w:szCs w:val="21"/>
                <w:lang w:eastAsia="zh-CN"/>
              </w:rPr>
              <w:t>如能提供</w:t>
            </w:r>
            <w:r w:rsidRPr="00863DA0">
              <w:rPr>
                <w:rFonts w:hAnsi="宋体"/>
                <w:b/>
                <w:snapToGrid w:val="0"/>
                <w:sz w:val="21"/>
                <w:szCs w:val="21"/>
                <w:lang w:eastAsia="zh-CN"/>
              </w:rPr>
              <w:t>):</w:t>
            </w:r>
            <w:r w:rsidR="00316941" w:rsidRPr="00863DA0">
              <w:rPr>
                <w:rFonts w:hAnsi="宋体"/>
                <w:b/>
                <w:snapToGrid w:val="0"/>
                <w:sz w:val="21"/>
                <w:szCs w:val="21"/>
                <w:lang w:eastAsia="zh-CN"/>
              </w:rPr>
              <w:t xml:space="preserve"> </w:t>
            </w:r>
            <w:r w:rsidR="006818A4" w:rsidRPr="00863DA0">
              <w:rPr>
                <w:sz w:val="21"/>
                <w:szCs w:val="21"/>
                <w:lang w:val="es-ES"/>
              </w:rPr>
              <w:br/>
            </w:r>
            <w:proofErr w:type="spellStart"/>
            <w:r w:rsidR="00A75AA8" w:rsidRPr="00863DA0">
              <w:rPr>
                <w:sz w:val="21"/>
                <w:szCs w:val="21"/>
                <w:lang w:val="es-ES"/>
              </w:rPr>
              <w:t>以上提供的是已定最大残留限量，另可从以下最大残留限量网页上进行查询</w:t>
            </w:r>
            <w:proofErr w:type="spellEnd"/>
            <w:r w:rsidR="00A75AA8" w:rsidRPr="00863DA0">
              <w:rPr>
                <w:sz w:val="21"/>
                <w:szCs w:val="21"/>
                <w:lang w:val="es-ES"/>
              </w:rPr>
              <w:t>:</w:t>
            </w:r>
          </w:p>
          <w:p w14:paraId="42212441" w14:textId="0206675B" w:rsidR="00A07335" w:rsidRPr="00863DA0" w:rsidRDefault="00A07335" w:rsidP="002F424B">
            <w:pPr>
              <w:adjustRightInd w:val="0"/>
              <w:snapToGrid w:val="0"/>
              <w:spacing w:line="276" w:lineRule="auto"/>
              <w:jc w:val="left"/>
              <w:rPr>
                <w:rFonts w:hint="eastAsia"/>
                <w:sz w:val="21"/>
                <w:szCs w:val="21"/>
                <w:lang w:val="es-ES"/>
              </w:rPr>
            </w:pPr>
            <w:hyperlink r:id="rId13" w:history="1">
              <w:r w:rsidRPr="00863DA0">
                <w:rPr>
                  <w:rStyle w:val="a9"/>
                  <w:color w:val="auto"/>
                  <w:sz w:val="21"/>
                  <w:szCs w:val="21"/>
                  <w:u w:val="none"/>
                  <w:lang w:val="es-ES"/>
                </w:rPr>
                <w:t>http://www.hc-sc.gc.ca/cps-spc/pest/part/protect-proteger/food-nourriture/mrl-lmr-eng.php</w:t>
              </w:r>
            </w:hyperlink>
          </w:p>
          <w:p w14:paraId="4AB7D025" w14:textId="1F780746" w:rsidR="00A07335" w:rsidRPr="00863DA0" w:rsidRDefault="00A07335" w:rsidP="002F424B">
            <w:pPr>
              <w:adjustRightInd w:val="0"/>
              <w:snapToGrid w:val="0"/>
              <w:spacing w:line="276" w:lineRule="auto"/>
              <w:jc w:val="left"/>
              <w:rPr>
                <w:rFonts w:hint="eastAsia"/>
                <w:sz w:val="21"/>
                <w:szCs w:val="21"/>
                <w:lang w:val="es-ES"/>
              </w:rPr>
            </w:pPr>
            <w:r w:rsidRPr="00863DA0">
              <w:rPr>
                <w:rFonts w:hint="eastAsia"/>
                <w:sz w:val="21"/>
                <w:szCs w:val="21"/>
                <w:lang w:val="es-ES"/>
              </w:rPr>
              <w:t>（</w:t>
            </w:r>
            <w:r w:rsidRPr="00863DA0">
              <w:rPr>
                <w:rFonts w:hint="eastAsia"/>
                <w:sz w:val="21"/>
                <w:szCs w:val="21"/>
                <w:lang w:val="es-ES"/>
              </w:rPr>
              <w:t>英文</w:t>
            </w:r>
            <w:r w:rsidRPr="00863DA0">
              <w:rPr>
                <w:rFonts w:hint="eastAsia"/>
                <w:sz w:val="21"/>
                <w:szCs w:val="21"/>
                <w:lang w:val="es-ES"/>
              </w:rPr>
              <w:t>）</w:t>
            </w:r>
          </w:p>
          <w:p w14:paraId="0BD40E1F" w14:textId="4F93E260" w:rsidR="00A07335" w:rsidRPr="00863DA0" w:rsidRDefault="00A07335" w:rsidP="002F424B">
            <w:pPr>
              <w:adjustRightInd w:val="0"/>
              <w:snapToGrid w:val="0"/>
              <w:spacing w:line="276" w:lineRule="auto"/>
              <w:jc w:val="left"/>
              <w:rPr>
                <w:rFonts w:hint="eastAsia"/>
                <w:sz w:val="21"/>
                <w:szCs w:val="21"/>
                <w:lang w:val="es-ES"/>
              </w:rPr>
            </w:pPr>
            <w:hyperlink r:id="rId14" w:history="1">
              <w:r w:rsidR="003F2821" w:rsidRPr="00863DA0">
                <w:rPr>
                  <w:rStyle w:val="a9"/>
                  <w:color w:val="auto"/>
                  <w:sz w:val="21"/>
                  <w:szCs w:val="21"/>
                  <w:u w:val="none"/>
                  <w:lang w:val="es-ES"/>
                </w:rPr>
                <w:t>http://www.hc-sc.gc.ca/cps-spc/pest/part/protect-proteger/food-nourriture/mrl-lmr-fra.php</w:t>
              </w:r>
            </w:hyperlink>
          </w:p>
          <w:p w14:paraId="776052F7" w14:textId="64A94ED7" w:rsidR="003F2821" w:rsidRPr="00863DA0" w:rsidRDefault="003F2821" w:rsidP="002F424B">
            <w:pPr>
              <w:adjustRightInd w:val="0"/>
              <w:snapToGrid w:val="0"/>
              <w:spacing w:line="276" w:lineRule="auto"/>
              <w:jc w:val="left"/>
              <w:rPr>
                <w:rFonts w:hint="eastAsia"/>
                <w:sz w:val="21"/>
                <w:szCs w:val="21"/>
                <w:lang w:val="es-ES"/>
              </w:rPr>
            </w:pPr>
            <w:r w:rsidRPr="00863DA0">
              <w:rPr>
                <w:rFonts w:hint="eastAsia"/>
                <w:sz w:val="21"/>
                <w:szCs w:val="21"/>
                <w:lang w:val="es-ES"/>
              </w:rPr>
              <w:t>（法文）</w:t>
            </w:r>
          </w:p>
          <w:p w14:paraId="509EB12F" w14:textId="77777777" w:rsidR="005F28FE" w:rsidRDefault="00A75AA8" w:rsidP="002F424B">
            <w:pPr>
              <w:adjustRightInd w:val="0"/>
              <w:snapToGrid w:val="0"/>
              <w:spacing w:line="276" w:lineRule="auto"/>
              <w:jc w:val="left"/>
              <w:rPr>
                <w:rFonts w:hint="eastAsia"/>
                <w:sz w:val="21"/>
                <w:szCs w:val="21"/>
                <w:lang w:val="es-ES"/>
              </w:rPr>
            </w:pPr>
            <w:proofErr w:type="spellStart"/>
            <w:r w:rsidRPr="00863DA0">
              <w:rPr>
                <w:sz w:val="21"/>
                <w:szCs w:val="21"/>
                <w:lang w:val="es-ES"/>
              </w:rPr>
              <w:t>或从以下单位索取</w:t>
            </w:r>
            <w:proofErr w:type="spellEnd"/>
            <w:r w:rsidRPr="00863DA0">
              <w:rPr>
                <w:sz w:val="21"/>
                <w:szCs w:val="21"/>
                <w:lang w:val="es-ES"/>
              </w:rPr>
              <w:t>:</w:t>
            </w:r>
          </w:p>
          <w:p w14:paraId="36E3BB96" w14:textId="77777777" w:rsidR="005F28FE" w:rsidRPr="005F28FE" w:rsidRDefault="005F28FE" w:rsidP="005F28FE">
            <w:pPr>
              <w:adjustRightInd w:val="0"/>
              <w:snapToGrid w:val="0"/>
              <w:spacing w:line="276" w:lineRule="auto"/>
              <w:jc w:val="left"/>
              <w:rPr>
                <w:sz w:val="21"/>
                <w:szCs w:val="21"/>
                <w:lang w:val="es-ES"/>
              </w:rPr>
            </w:pPr>
            <w:proofErr w:type="spellStart"/>
            <w:r w:rsidRPr="005F28FE">
              <w:rPr>
                <w:sz w:val="21"/>
                <w:szCs w:val="21"/>
                <w:lang w:val="es-ES"/>
              </w:rPr>
              <w:t>Canada’s</w:t>
            </w:r>
            <w:proofErr w:type="spellEnd"/>
            <w:r w:rsidRPr="005F28FE">
              <w:rPr>
                <w:sz w:val="21"/>
                <w:szCs w:val="21"/>
                <w:lang w:val="es-ES"/>
              </w:rPr>
              <w:t xml:space="preserve"> SPS and TBT </w:t>
            </w:r>
            <w:proofErr w:type="spellStart"/>
            <w:r w:rsidRPr="005F28FE">
              <w:rPr>
                <w:sz w:val="21"/>
                <w:szCs w:val="21"/>
                <w:lang w:val="es-ES"/>
              </w:rPr>
              <w:t>Notification</w:t>
            </w:r>
            <w:proofErr w:type="spellEnd"/>
            <w:r w:rsidRPr="005F28FE">
              <w:rPr>
                <w:sz w:val="21"/>
                <w:szCs w:val="21"/>
                <w:lang w:val="es-ES"/>
              </w:rPr>
              <w:t xml:space="preserve"> </w:t>
            </w:r>
            <w:proofErr w:type="spellStart"/>
            <w:r w:rsidRPr="005F28FE">
              <w:rPr>
                <w:sz w:val="21"/>
                <w:szCs w:val="21"/>
                <w:lang w:val="es-ES"/>
              </w:rPr>
              <w:t>Authority</w:t>
            </w:r>
            <w:proofErr w:type="spellEnd"/>
            <w:r w:rsidRPr="005F28FE">
              <w:rPr>
                <w:sz w:val="21"/>
                <w:szCs w:val="21"/>
                <w:lang w:val="es-ES"/>
              </w:rPr>
              <w:t xml:space="preserve"> and </w:t>
            </w:r>
            <w:proofErr w:type="spellStart"/>
            <w:r w:rsidRPr="005F28FE">
              <w:rPr>
                <w:sz w:val="21"/>
                <w:szCs w:val="21"/>
                <w:lang w:val="es-ES"/>
              </w:rPr>
              <w:t>Enquiry</w:t>
            </w:r>
            <w:proofErr w:type="spellEnd"/>
            <w:r w:rsidRPr="005F28FE">
              <w:rPr>
                <w:sz w:val="21"/>
                <w:szCs w:val="21"/>
                <w:lang w:val="es-ES"/>
              </w:rPr>
              <w:t xml:space="preserve"> Point</w:t>
            </w:r>
          </w:p>
          <w:p w14:paraId="59A03DC9" w14:textId="77777777" w:rsidR="005F28FE" w:rsidRPr="005F28FE" w:rsidRDefault="005F28FE" w:rsidP="005F28FE">
            <w:pPr>
              <w:adjustRightInd w:val="0"/>
              <w:snapToGrid w:val="0"/>
              <w:spacing w:line="276" w:lineRule="auto"/>
              <w:jc w:val="left"/>
              <w:rPr>
                <w:rFonts w:hint="eastAsia"/>
                <w:sz w:val="21"/>
                <w:szCs w:val="21"/>
                <w:lang w:val="es-ES"/>
              </w:rPr>
            </w:pPr>
            <w:r w:rsidRPr="005F28FE">
              <w:rPr>
                <w:rFonts w:hint="eastAsia"/>
                <w:sz w:val="21"/>
                <w:szCs w:val="21"/>
                <w:lang w:val="es-ES"/>
              </w:rPr>
              <w:t>(</w:t>
            </w:r>
            <w:proofErr w:type="spellStart"/>
            <w:r w:rsidRPr="005F28FE">
              <w:rPr>
                <w:rFonts w:hint="eastAsia"/>
                <w:sz w:val="21"/>
                <w:szCs w:val="21"/>
                <w:lang w:val="es-ES"/>
              </w:rPr>
              <w:t>加拿大</w:t>
            </w:r>
            <w:proofErr w:type="spellEnd"/>
            <w:r w:rsidRPr="005F28FE">
              <w:rPr>
                <w:rFonts w:hint="eastAsia"/>
                <w:sz w:val="21"/>
                <w:szCs w:val="21"/>
                <w:lang w:val="es-ES"/>
              </w:rPr>
              <w:t>SPS</w:t>
            </w:r>
            <w:r w:rsidRPr="005F28FE">
              <w:rPr>
                <w:rFonts w:hint="eastAsia"/>
                <w:sz w:val="21"/>
                <w:szCs w:val="21"/>
                <w:lang w:val="es-ES"/>
              </w:rPr>
              <w:t>及</w:t>
            </w:r>
            <w:r w:rsidRPr="005F28FE">
              <w:rPr>
                <w:rFonts w:hint="eastAsia"/>
                <w:sz w:val="21"/>
                <w:szCs w:val="21"/>
                <w:lang w:val="es-ES"/>
              </w:rPr>
              <w:t>TBT</w:t>
            </w:r>
            <w:proofErr w:type="spellStart"/>
            <w:r w:rsidRPr="005F28FE">
              <w:rPr>
                <w:rFonts w:hint="eastAsia"/>
                <w:sz w:val="21"/>
                <w:szCs w:val="21"/>
                <w:lang w:val="es-ES"/>
              </w:rPr>
              <w:t>通报机构和咨询点</w:t>
            </w:r>
            <w:proofErr w:type="spellEnd"/>
            <w:r w:rsidRPr="005F28FE">
              <w:rPr>
                <w:rFonts w:hint="eastAsia"/>
                <w:sz w:val="21"/>
                <w:szCs w:val="21"/>
                <w:lang w:val="es-ES"/>
              </w:rPr>
              <w:t>)</w:t>
            </w:r>
          </w:p>
          <w:p w14:paraId="736F2F1E" w14:textId="77777777" w:rsidR="005F28FE" w:rsidRPr="005F28FE" w:rsidRDefault="005F28FE" w:rsidP="005F28FE">
            <w:pPr>
              <w:adjustRightInd w:val="0"/>
              <w:snapToGrid w:val="0"/>
              <w:spacing w:line="276" w:lineRule="auto"/>
              <w:jc w:val="left"/>
              <w:rPr>
                <w:rFonts w:hint="eastAsia"/>
                <w:sz w:val="21"/>
                <w:szCs w:val="21"/>
                <w:lang w:val="es-ES"/>
              </w:rPr>
            </w:pPr>
            <w:proofErr w:type="spellStart"/>
            <w:r w:rsidRPr="005F28FE">
              <w:rPr>
                <w:rFonts w:hint="eastAsia"/>
                <w:sz w:val="21"/>
                <w:szCs w:val="21"/>
                <w:lang w:val="es-ES"/>
              </w:rPr>
              <w:t>Technical</w:t>
            </w:r>
            <w:proofErr w:type="spellEnd"/>
            <w:r w:rsidRPr="005F28FE">
              <w:rPr>
                <w:rFonts w:hint="eastAsia"/>
                <w:sz w:val="21"/>
                <w:szCs w:val="21"/>
                <w:lang w:val="es-ES"/>
              </w:rPr>
              <w:t xml:space="preserve"> </w:t>
            </w:r>
            <w:proofErr w:type="spellStart"/>
            <w:r w:rsidRPr="005F28FE">
              <w:rPr>
                <w:rFonts w:hint="eastAsia"/>
                <w:sz w:val="21"/>
                <w:szCs w:val="21"/>
                <w:lang w:val="es-ES"/>
              </w:rPr>
              <w:t>Barriers</w:t>
            </w:r>
            <w:proofErr w:type="spellEnd"/>
            <w:r w:rsidRPr="005F28FE">
              <w:rPr>
                <w:rFonts w:hint="eastAsia"/>
                <w:sz w:val="21"/>
                <w:szCs w:val="21"/>
                <w:lang w:val="es-ES"/>
              </w:rPr>
              <w:t xml:space="preserve"> and </w:t>
            </w:r>
            <w:proofErr w:type="spellStart"/>
            <w:r w:rsidRPr="005F28FE">
              <w:rPr>
                <w:rFonts w:hint="eastAsia"/>
                <w:sz w:val="21"/>
                <w:szCs w:val="21"/>
                <w:lang w:val="es-ES"/>
              </w:rPr>
              <w:t>Regulations</w:t>
            </w:r>
            <w:proofErr w:type="spellEnd"/>
            <w:r w:rsidRPr="005F28FE">
              <w:rPr>
                <w:rFonts w:hint="eastAsia"/>
                <w:sz w:val="21"/>
                <w:szCs w:val="21"/>
                <w:lang w:val="es-ES"/>
              </w:rPr>
              <w:t xml:space="preserve"> </w:t>
            </w:r>
            <w:proofErr w:type="spellStart"/>
            <w:r w:rsidRPr="005F28FE">
              <w:rPr>
                <w:rFonts w:hint="eastAsia"/>
                <w:sz w:val="21"/>
                <w:szCs w:val="21"/>
                <w:lang w:val="es-ES"/>
              </w:rPr>
              <w:t>Division</w:t>
            </w:r>
            <w:proofErr w:type="spellEnd"/>
            <w:r w:rsidRPr="005F28FE">
              <w:rPr>
                <w:rFonts w:hint="eastAsia"/>
                <w:sz w:val="21"/>
                <w:szCs w:val="21"/>
                <w:lang w:val="es-ES"/>
              </w:rPr>
              <w:t>(</w:t>
            </w:r>
            <w:proofErr w:type="spellStart"/>
            <w:r w:rsidRPr="005F28FE">
              <w:rPr>
                <w:rFonts w:hint="eastAsia"/>
                <w:sz w:val="21"/>
                <w:szCs w:val="21"/>
                <w:lang w:val="es-ES"/>
              </w:rPr>
              <w:t>技术壁垒及法规处</w:t>
            </w:r>
            <w:proofErr w:type="spellEnd"/>
            <w:r w:rsidRPr="005F28FE">
              <w:rPr>
                <w:rFonts w:hint="eastAsia"/>
                <w:sz w:val="21"/>
                <w:szCs w:val="21"/>
                <w:lang w:val="es-ES"/>
              </w:rPr>
              <w:t>)</w:t>
            </w:r>
          </w:p>
          <w:p w14:paraId="0B6F8FB5" w14:textId="77777777" w:rsidR="005F28FE" w:rsidRPr="005F28FE" w:rsidRDefault="005F28FE" w:rsidP="005F28FE">
            <w:pPr>
              <w:adjustRightInd w:val="0"/>
              <w:snapToGrid w:val="0"/>
              <w:spacing w:line="276" w:lineRule="auto"/>
              <w:jc w:val="left"/>
              <w:rPr>
                <w:rFonts w:hint="eastAsia"/>
                <w:sz w:val="21"/>
                <w:szCs w:val="21"/>
                <w:lang w:val="es-ES"/>
              </w:rPr>
            </w:pPr>
            <w:r w:rsidRPr="005F28FE">
              <w:rPr>
                <w:rFonts w:hint="eastAsia"/>
                <w:sz w:val="21"/>
                <w:szCs w:val="21"/>
                <w:lang w:val="es-ES"/>
              </w:rPr>
              <w:t xml:space="preserve">Global </w:t>
            </w:r>
            <w:proofErr w:type="spellStart"/>
            <w:r w:rsidRPr="005F28FE">
              <w:rPr>
                <w:rFonts w:hint="eastAsia"/>
                <w:sz w:val="21"/>
                <w:szCs w:val="21"/>
                <w:lang w:val="es-ES"/>
              </w:rPr>
              <w:t>Affairs</w:t>
            </w:r>
            <w:proofErr w:type="spellEnd"/>
            <w:r w:rsidRPr="005F28FE">
              <w:rPr>
                <w:rFonts w:hint="eastAsia"/>
                <w:sz w:val="21"/>
                <w:szCs w:val="21"/>
                <w:lang w:val="es-ES"/>
              </w:rPr>
              <w:t xml:space="preserve"> </w:t>
            </w:r>
            <w:proofErr w:type="spellStart"/>
            <w:r w:rsidRPr="005F28FE">
              <w:rPr>
                <w:rFonts w:hint="eastAsia"/>
                <w:sz w:val="21"/>
                <w:szCs w:val="21"/>
                <w:lang w:val="es-ES"/>
              </w:rPr>
              <w:t>Canada</w:t>
            </w:r>
            <w:proofErr w:type="spellEnd"/>
            <w:r w:rsidRPr="005F28FE">
              <w:rPr>
                <w:rFonts w:hint="eastAsia"/>
                <w:sz w:val="21"/>
                <w:szCs w:val="21"/>
                <w:lang w:val="es-ES"/>
              </w:rPr>
              <w:t>(</w:t>
            </w:r>
            <w:proofErr w:type="spellStart"/>
            <w:r w:rsidRPr="005F28FE">
              <w:rPr>
                <w:rFonts w:hint="eastAsia"/>
                <w:sz w:val="21"/>
                <w:szCs w:val="21"/>
                <w:lang w:val="es-ES"/>
              </w:rPr>
              <w:t>加拿大全球事务</w:t>
            </w:r>
            <w:proofErr w:type="spellEnd"/>
            <w:r w:rsidRPr="005F28FE">
              <w:rPr>
                <w:rFonts w:hint="eastAsia"/>
                <w:sz w:val="21"/>
                <w:szCs w:val="21"/>
                <w:lang w:val="es-ES"/>
              </w:rPr>
              <w:t>)</w:t>
            </w:r>
          </w:p>
          <w:p w14:paraId="51E8C554" w14:textId="77777777" w:rsidR="005F28FE" w:rsidRPr="005F28FE" w:rsidRDefault="005F28FE" w:rsidP="005F28FE">
            <w:pPr>
              <w:adjustRightInd w:val="0"/>
              <w:snapToGrid w:val="0"/>
              <w:spacing w:line="276" w:lineRule="auto"/>
              <w:jc w:val="left"/>
              <w:rPr>
                <w:sz w:val="21"/>
                <w:szCs w:val="21"/>
                <w:lang w:val="es-ES"/>
              </w:rPr>
            </w:pPr>
            <w:r w:rsidRPr="005F28FE">
              <w:rPr>
                <w:sz w:val="21"/>
                <w:szCs w:val="21"/>
                <w:lang w:val="es-ES"/>
              </w:rPr>
              <w:t>111 Sussex Drive Ottawa, Ontario K1A0G2</w:t>
            </w:r>
          </w:p>
          <w:p w14:paraId="69E718A8" w14:textId="77777777" w:rsidR="005F28FE" w:rsidRPr="005F28FE" w:rsidRDefault="005F28FE" w:rsidP="005F28FE">
            <w:pPr>
              <w:adjustRightInd w:val="0"/>
              <w:snapToGrid w:val="0"/>
              <w:spacing w:line="276" w:lineRule="auto"/>
              <w:jc w:val="left"/>
              <w:rPr>
                <w:sz w:val="21"/>
                <w:szCs w:val="21"/>
                <w:lang w:val="es-ES"/>
              </w:rPr>
            </w:pPr>
            <w:r w:rsidRPr="005F28FE">
              <w:rPr>
                <w:sz w:val="21"/>
                <w:szCs w:val="21"/>
                <w:lang w:val="es-ES"/>
              </w:rPr>
              <w:t>Tel:+(343)2034273     Fax:+(613)9430346</w:t>
            </w:r>
          </w:p>
          <w:p w14:paraId="58914BE4" w14:textId="72F88A3E" w:rsidR="00B00852" w:rsidRPr="00863DA0" w:rsidRDefault="005F28FE" w:rsidP="00BC084C">
            <w:pPr>
              <w:adjustRightInd w:val="0"/>
              <w:snapToGrid w:val="0"/>
              <w:spacing w:line="276" w:lineRule="auto"/>
              <w:jc w:val="left"/>
              <w:rPr>
                <w:rFonts w:hAnsi="宋体" w:hint="eastAsia"/>
                <w:snapToGrid w:val="0"/>
                <w:sz w:val="21"/>
                <w:szCs w:val="21"/>
                <w:lang w:val="fr-FR" w:eastAsia="zh-CN"/>
              </w:rPr>
            </w:pPr>
            <w:r w:rsidRPr="005F28FE">
              <w:rPr>
                <w:sz w:val="21"/>
                <w:szCs w:val="21"/>
                <w:lang w:val="es-ES"/>
              </w:rPr>
              <w:t>E-mail:enquirypoint@international.gc.ca</w:t>
            </w:r>
          </w:p>
        </w:tc>
      </w:tr>
    </w:tbl>
    <w:p w14:paraId="3B65105A" w14:textId="77777777" w:rsidR="00441D76" w:rsidRPr="00863DA0" w:rsidRDefault="00441D76" w:rsidP="0094580F">
      <w:pPr>
        <w:rPr>
          <w:rFonts w:hint="eastAsia"/>
          <w:lang w:val="fr-FR" w:eastAsia="zh-CN"/>
        </w:rPr>
      </w:pPr>
    </w:p>
    <w:sectPr w:rsidR="00441D76" w:rsidRPr="00863DA0" w:rsidSect="00BF05D9">
      <w:pgSz w:w="11906" w:h="16838" w:code="9"/>
      <w:pgMar w:top="1440" w:right="1440" w:bottom="1440" w:left="1440" w:header="709" w:footer="709" w:gutter="0"/>
      <w:cols w:space="425"/>
      <w:docGrid w:type="lines" w:linePitch="312" w:charSpace="29"/>
      <w:printerSettings r:id="rId1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E7123" w14:textId="77777777" w:rsidR="002F424B" w:rsidRDefault="002F424B" w:rsidP="00B00852">
      <w:r>
        <w:separator/>
      </w:r>
    </w:p>
  </w:endnote>
  <w:endnote w:type="continuationSeparator" w:id="0">
    <w:p w14:paraId="000F42C3" w14:textId="77777777" w:rsidR="002F424B" w:rsidRDefault="002F424B" w:rsidP="00B0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11A79" w14:textId="77777777" w:rsidR="002F424B" w:rsidRDefault="002F424B" w:rsidP="00B00852">
      <w:r>
        <w:separator/>
      </w:r>
    </w:p>
  </w:footnote>
  <w:footnote w:type="continuationSeparator" w:id="0">
    <w:p w14:paraId="3FCD5B0B" w14:textId="77777777" w:rsidR="002F424B" w:rsidRDefault="002F424B" w:rsidP="00B00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852"/>
    <w:rsid w:val="00074D1F"/>
    <w:rsid w:val="000937C4"/>
    <w:rsid w:val="000F527A"/>
    <w:rsid w:val="00134B7F"/>
    <w:rsid w:val="00163B1C"/>
    <w:rsid w:val="00185703"/>
    <w:rsid w:val="001B7D43"/>
    <w:rsid w:val="001C2FF8"/>
    <w:rsid w:val="001D73CC"/>
    <w:rsid w:val="00206B45"/>
    <w:rsid w:val="00220DB9"/>
    <w:rsid w:val="002303A0"/>
    <w:rsid w:val="00231492"/>
    <w:rsid w:val="0026012E"/>
    <w:rsid w:val="00260F07"/>
    <w:rsid w:val="00266886"/>
    <w:rsid w:val="002A49D5"/>
    <w:rsid w:val="002F424B"/>
    <w:rsid w:val="00307B1E"/>
    <w:rsid w:val="003113B6"/>
    <w:rsid w:val="00316941"/>
    <w:rsid w:val="00364F33"/>
    <w:rsid w:val="0038481F"/>
    <w:rsid w:val="00385C0E"/>
    <w:rsid w:val="003922FD"/>
    <w:rsid w:val="00393649"/>
    <w:rsid w:val="00393CD9"/>
    <w:rsid w:val="003B6D8B"/>
    <w:rsid w:val="003E5EA5"/>
    <w:rsid w:val="003F2821"/>
    <w:rsid w:val="00406BCB"/>
    <w:rsid w:val="00441D76"/>
    <w:rsid w:val="0047339E"/>
    <w:rsid w:val="00487FFC"/>
    <w:rsid w:val="004E3AB5"/>
    <w:rsid w:val="00517416"/>
    <w:rsid w:val="00520399"/>
    <w:rsid w:val="00585775"/>
    <w:rsid w:val="005B6C28"/>
    <w:rsid w:val="005C61FD"/>
    <w:rsid w:val="005D36FB"/>
    <w:rsid w:val="005E665B"/>
    <w:rsid w:val="005F28FE"/>
    <w:rsid w:val="006113FB"/>
    <w:rsid w:val="00622F89"/>
    <w:rsid w:val="00633B08"/>
    <w:rsid w:val="00636FF7"/>
    <w:rsid w:val="00637E36"/>
    <w:rsid w:val="00645ADF"/>
    <w:rsid w:val="006818A4"/>
    <w:rsid w:val="006D325B"/>
    <w:rsid w:val="00713399"/>
    <w:rsid w:val="007311EA"/>
    <w:rsid w:val="00745842"/>
    <w:rsid w:val="0075484C"/>
    <w:rsid w:val="007B1852"/>
    <w:rsid w:val="007D3A4E"/>
    <w:rsid w:val="007E4052"/>
    <w:rsid w:val="007F3DC9"/>
    <w:rsid w:val="00812EE6"/>
    <w:rsid w:val="0081492F"/>
    <w:rsid w:val="00863DA0"/>
    <w:rsid w:val="008A66C8"/>
    <w:rsid w:val="008B2E1A"/>
    <w:rsid w:val="008C1028"/>
    <w:rsid w:val="008C779E"/>
    <w:rsid w:val="008F24F5"/>
    <w:rsid w:val="008F502E"/>
    <w:rsid w:val="009125A5"/>
    <w:rsid w:val="00941557"/>
    <w:rsid w:val="0094580F"/>
    <w:rsid w:val="0095265D"/>
    <w:rsid w:val="00976129"/>
    <w:rsid w:val="00976277"/>
    <w:rsid w:val="0098637D"/>
    <w:rsid w:val="009962B9"/>
    <w:rsid w:val="009A691E"/>
    <w:rsid w:val="009B134C"/>
    <w:rsid w:val="009B69A8"/>
    <w:rsid w:val="009C0721"/>
    <w:rsid w:val="009D6BA9"/>
    <w:rsid w:val="009E5A05"/>
    <w:rsid w:val="009E7C76"/>
    <w:rsid w:val="009F043D"/>
    <w:rsid w:val="00A07335"/>
    <w:rsid w:val="00A3228F"/>
    <w:rsid w:val="00A406F8"/>
    <w:rsid w:val="00A42323"/>
    <w:rsid w:val="00A752E4"/>
    <w:rsid w:val="00A75AA8"/>
    <w:rsid w:val="00A8759F"/>
    <w:rsid w:val="00AF2D06"/>
    <w:rsid w:val="00B00852"/>
    <w:rsid w:val="00B33475"/>
    <w:rsid w:val="00B46D7C"/>
    <w:rsid w:val="00B537BF"/>
    <w:rsid w:val="00B574AA"/>
    <w:rsid w:val="00B8357E"/>
    <w:rsid w:val="00BB3BFA"/>
    <w:rsid w:val="00BC06CE"/>
    <w:rsid w:val="00BC084C"/>
    <w:rsid w:val="00BE1A72"/>
    <w:rsid w:val="00BF05D9"/>
    <w:rsid w:val="00C14D40"/>
    <w:rsid w:val="00C36F85"/>
    <w:rsid w:val="00C5349D"/>
    <w:rsid w:val="00C567DB"/>
    <w:rsid w:val="00C60A39"/>
    <w:rsid w:val="00C65C43"/>
    <w:rsid w:val="00C85958"/>
    <w:rsid w:val="00C94647"/>
    <w:rsid w:val="00CC04EA"/>
    <w:rsid w:val="00CD239E"/>
    <w:rsid w:val="00D046A7"/>
    <w:rsid w:val="00D05AFF"/>
    <w:rsid w:val="00D805A7"/>
    <w:rsid w:val="00D97835"/>
    <w:rsid w:val="00DC5810"/>
    <w:rsid w:val="00DE7F9E"/>
    <w:rsid w:val="00E05F2A"/>
    <w:rsid w:val="00E06D0D"/>
    <w:rsid w:val="00E170DC"/>
    <w:rsid w:val="00E25106"/>
    <w:rsid w:val="00E254A1"/>
    <w:rsid w:val="00E25A02"/>
    <w:rsid w:val="00E817DD"/>
    <w:rsid w:val="00EB49AD"/>
    <w:rsid w:val="00EB7DD7"/>
    <w:rsid w:val="00EC1E31"/>
    <w:rsid w:val="00EC5D90"/>
    <w:rsid w:val="00EF46B8"/>
    <w:rsid w:val="00EF50D9"/>
    <w:rsid w:val="00F1323D"/>
    <w:rsid w:val="00F33B44"/>
    <w:rsid w:val="00F46D00"/>
    <w:rsid w:val="00F508AE"/>
    <w:rsid w:val="00F6500A"/>
    <w:rsid w:val="00F86018"/>
    <w:rsid w:val="00F92745"/>
    <w:rsid w:val="00FF36FE"/>
    <w:rsid w:val="00FF3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78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720"/>
      </w:tabs>
      <w:jc w:val="both"/>
    </w:pPr>
    <w:rPr>
      <w:rFonts w:ascii="Times New Roman" w:hAnsi="Times New Roman"/>
      <w:sz w:val="22"/>
      <w:lang w:val="en-GB" w:eastAsia="en-US"/>
    </w:rPr>
  </w:style>
  <w:style w:type="character" w:default="1" w:styleId="a0">
    <w:name w:val="Default Paragraph Font"/>
    <w:semiHidden/>
    <w:unhideWhenUsed/>
  </w:style>
  <w:style w:type="table" w:default="1" w:styleId="a1">
    <w:name w:val="Normal Table"/>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semiHidden/>
    <w:unhideWhenUsed/>
    <w:pPr>
      <w:widowControl w:val="0"/>
      <w:pBdr>
        <w:bottom w:val="single" w:sz="6" w:space="1" w:color="auto"/>
      </w:pBdr>
      <w:tabs>
        <w:tab w:val="clear" w:pos="720"/>
        <w:tab w:val="center" w:pos="4153"/>
        <w:tab w:val="right" w:pos="8306"/>
      </w:tabs>
      <w:snapToGrid w:val="0"/>
      <w:jc w:val="center"/>
    </w:pPr>
    <w:rPr>
      <w:rFonts w:ascii="Calibri" w:hAnsi="Calibri"/>
      <w:kern w:val="2"/>
      <w:sz w:val="18"/>
      <w:szCs w:val="18"/>
      <w:lang w:val="en-US" w:eastAsia="zh-CN"/>
    </w:rPr>
  </w:style>
  <w:style w:type="character" w:customStyle="1" w:styleId="Char">
    <w:name w:val="页眉 Char"/>
    <w:semiHidden/>
    <w:rPr>
      <w:sz w:val="18"/>
      <w:szCs w:val="18"/>
    </w:rPr>
  </w:style>
  <w:style w:type="paragraph" w:styleId="a4">
    <w:name w:val="footer"/>
    <w:basedOn w:val="a"/>
    <w:semiHidden/>
    <w:unhideWhenUsed/>
    <w:pPr>
      <w:widowControl w:val="0"/>
      <w:tabs>
        <w:tab w:val="clear" w:pos="720"/>
        <w:tab w:val="center" w:pos="4153"/>
        <w:tab w:val="right" w:pos="8306"/>
      </w:tabs>
      <w:snapToGrid w:val="0"/>
      <w:jc w:val="left"/>
    </w:pPr>
    <w:rPr>
      <w:rFonts w:ascii="Calibri" w:hAnsi="Calibri"/>
      <w:kern w:val="2"/>
      <w:sz w:val="18"/>
      <w:szCs w:val="18"/>
      <w:lang w:val="en-US" w:eastAsia="zh-CN"/>
    </w:rPr>
  </w:style>
  <w:style w:type="character" w:customStyle="1" w:styleId="Char0">
    <w:name w:val="页脚 Char"/>
    <w:semiHidden/>
    <w:rPr>
      <w:sz w:val="18"/>
      <w:szCs w:val="18"/>
    </w:rPr>
  </w:style>
  <w:style w:type="paragraph" w:styleId="a5">
    <w:name w:val="Title"/>
    <w:basedOn w:val="a"/>
    <w:qFormat/>
    <w:pPr>
      <w:jc w:val="center"/>
    </w:pPr>
    <w:rPr>
      <w:b/>
      <w:caps/>
      <w:kern w:val="28"/>
    </w:rPr>
  </w:style>
  <w:style w:type="character" w:customStyle="1" w:styleId="Char1">
    <w:name w:val="标题 Char"/>
    <w:rPr>
      <w:rFonts w:ascii="Times New Roman" w:eastAsia="宋体" w:hAnsi="Times New Roman" w:cs="Times New Roman"/>
      <w:b/>
      <w:caps/>
      <w:kern w:val="28"/>
      <w:sz w:val="22"/>
      <w:szCs w:val="20"/>
      <w:lang w:val="en-GB" w:eastAsia="en-US"/>
    </w:rPr>
  </w:style>
  <w:style w:type="paragraph" w:customStyle="1" w:styleId="Title2">
    <w:name w:val="Title 2"/>
    <w:basedOn w:val="a"/>
    <w:pPr>
      <w:jc w:val="center"/>
    </w:pPr>
    <w:rPr>
      <w:u w:val="single"/>
    </w:rPr>
  </w:style>
  <w:style w:type="paragraph" w:styleId="1">
    <w:name w:val="index 1"/>
    <w:basedOn w:val="a"/>
    <w:next w:val="a"/>
    <w:autoRedefine/>
    <w:semiHidden/>
    <w:pPr>
      <w:tabs>
        <w:tab w:val="clear" w:pos="720"/>
      </w:tabs>
    </w:pPr>
  </w:style>
  <w:style w:type="table" w:styleId="a6">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laceholder Text"/>
    <w:semiHidden/>
    <w:rPr>
      <w:color w:val="808080"/>
    </w:rPr>
  </w:style>
  <w:style w:type="paragraph" w:styleId="a8">
    <w:name w:val="Balloon Text"/>
    <w:basedOn w:val="a"/>
    <w:semiHidden/>
    <w:unhideWhenUsed/>
    <w:rPr>
      <w:sz w:val="18"/>
      <w:szCs w:val="18"/>
    </w:rPr>
  </w:style>
  <w:style w:type="character" w:customStyle="1" w:styleId="Char2">
    <w:name w:val="批注框文本 Char"/>
    <w:semiHidden/>
    <w:rPr>
      <w:rFonts w:ascii="Times New Roman" w:eastAsia="宋体" w:hAnsi="Times New Roman" w:cs="Times New Roman"/>
      <w:kern w:val="0"/>
      <w:sz w:val="18"/>
      <w:szCs w:val="18"/>
      <w:lang w:val="en-GB" w:eastAsia="en-US"/>
    </w:rPr>
  </w:style>
  <w:style w:type="character" w:styleId="a9">
    <w:name w:val="Hyperlink"/>
    <w:basedOn w:val="a0"/>
    <w:uiPriority w:val="99"/>
    <w:unhideWhenUsed/>
    <w:rsid w:val="007E4052"/>
    <w:rPr>
      <w:color w:val="0000FF" w:themeColor="hyperlink"/>
      <w:u w:val="single"/>
    </w:rPr>
  </w:style>
  <w:style w:type="character" w:styleId="FollowedHyperlink">
    <w:name w:val="FollowedHyperlink"/>
    <w:basedOn w:val="a0"/>
    <w:uiPriority w:val="99"/>
    <w:semiHidden/>
    <w:unhideWhenUsed/>
    <w:rsid w:val="007E405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tabs>
        <w:tab w:val="left" w:pos="720"/>
      </w:tabs>
      <w:jc w:val="both"/>
    </w:pPr>
    <w:rPr>
      <w:rFonts w:ascii="Times New Roman" w:hAnsi="Times New Roman"/>
      <w:sz w:val="22"/>
      <w:lang w:val="en-GB" w:eastAsia="en-US"/>
    </w:rPr>
  </w:style>
  <w:style w:type="character" w:default="1" w:styleId="a0">
    <w:name w:val="Default Paragraph Font"/>
    <w:semiHidden/>
    <w:unhideWhenUsed/>
  </w:style>
  <w:style w:type="table" w:default="1" w:styleId="a1">
    <w:name w:val="Normal Table"/>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semiHidden/>
    <w:unhideWhenUsed/>
    <w:pPr>
      <w:widowControl w:val="0"/>
      <w:pBdr>
        <w:bottom w:val="single" w:sz="6" w:space="1" w:color="auto"/>
      </w:pBdr>
      <w:tabs>
        <w:tab w:val="clear" w:pos="720"/>
        <w:tab w:val="center" w:pos="4153"/>
        <w:tab w:val="right" w:pos="8306"/>
      </w:tabs>
      <w:snapToGrid w:val="0"/>
      <w:jc w:val="center"/>
    </w:pPr>
    <w:rPr>
      <w:rFonts w:ascii="Calibri" w:hAnsi="Calibri"/>
      <w:kern w:val="2"/>
      <w:sz w:val="18"/>
      <w:szCs w:val="18"/>
      <w:lang w:val="en-US" w:eastAsia="zh-CN"/>
    </w:rPr>
  </w:style>
  <w:style w:type="character" w:customStyle="1" w:styleId="Char">
    <w:name w:val="页眉 Char"/>
    <w:semiHidden/>
    <w:rPr>
      <w:sz w:val="18"/>
      <w:szCs w:val="18"/>
    </w:rPr>
  </w:style>
  <w:style w:type="paragraph" w:styleId="a4">
    <w:name w:val="footer"/>
    <w:basedOn w:val="a"/>
    <w:semiHidden/>
    <w:unhideWhenUsed/>
    <w:pPr>
      <w:widowControl w:val="0"/>
      <w:tabs>
        <w:tab w:val="clear" w:pos="720"/>
        <w:tab w:val="center" w:pos="4153"/>
        <w:tab w:val="right" w:pos="8306"/>
      </w:tabs>
      <w:snapToGrid w:val="0"/>
      <w:jc w:val="left"/>
    </w:pPr>
    <w:rPr>
      <w:rFonts w:ascii="Calibri" w:hAnsi="Calibri"/>
      <w:kern w:val="2"/>
      <w:sz w:val="18"/>
      <w:szCs w:val="18"/>
      <w:lang w:val="en-US" w:eastAsia="zh-CN"/>
    </w:rPr>
  </w:style>
  <w:style w:type="character" w:customStyle="1" w:styleId="Char0">
    <w:name w:val="页脚 Char"/>
    <w:semiHidden/>
    <w:rPr>
      <w:sz w:val="18"/>
      <w:szCs w:val="18"/>
    </w:rPr>
  </w:style>
  <w:style w:type="paragraph" w:styleId="a5">
    <w:name w:val="Title"/>
    <w:basedOn w:val="a"/>
    <w:qFormat/>
    <w:pPr>
      <w:jc w:val="center"/>
    </w:pPr>
    <w:rPr>
      <w:b/>
      <w:caps/>
      <w:kern w:val="28"/>
    </w:rPr>
  </w:style>
  <w:style w:type="character" w:customStyle="1" w:styleId="Char1">
    <w:name w:val="标题 Char"/>
    <w:rPr>
      <w:rFonts w:ascii="Times New Roman" w:eastAsia="宋体" w:hAnsi="Times New Roman" w:cs="Times New Roman"/>
      <w:b/>
      <w:caps/>
      <w:kern w:val="28"/>
      <w:sz w:val="22"/>
      <w:szCs w:val="20"/>
      <w:lang w:val="en-GB" w:eastAsia="en-US"/>
    </w:rPr>
  </w:style>
  <w:style w:type="paragraph" w:customStyle="1" w:styleId="Title2">
    <w:name w:val="Title 2"/>
    <w:basedOn w:val="a"/>
    <w:pPr>
      <w:jc w:val="center"/>
    </w:pPr>
    <w:rPr>
      <w:u w:val="single"/>
    </w:rPr>
  </w:style>
  <w:style w:type="paragraph" w:styleId="1">
    <w:name w:val="index 1"/>
    <w:basedOn w:val="a"/>
    <w:next w:val="a"/>
    <w:autoRedefine/>
    <w:semiHidden/>
    <w:pPr>
      <w:tabs>
        <w:tab w:val="clear" w:pos="720"/>
      </w:tabs>
    </w:pPr>
  </w:style>
  <w:style w:type="table" w:styleId="a6">
    <w:name w:val="Table Grid"/>
    <w:basedOn w:val="a1"/>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laceholder Text"/>
    <w:semiHidden/>
    <w:rPr>
      <w:color w:val="808080"/>
    </w:rPr>
  </w:style>
  <w:style w:type="paragraph" w:styleId="a8">
    <w:name w:val="Balloon Text"/>
    <w:basedOn w:val="a"/>
    <w:semiHidden/>
    <w:unhideWhenUsed/>
    <w:rPr>
      <w:sz w:val="18"/>
      <w:szCs w:val="18"/>
    </w:rPr>
  </w:style>
  <w:style w:type="character" w:customStyle="1" w:styleId="Char2">
    <w:name w:val="批注框文本 Char"/>
    <w:semiHidden/>
    <w:rPr>
      <w:rFonts w:ascii="Times New Roman" w:eastAsia="宋体" w:hAnsi="Times New Roman" w:cs="Times New Roman"/>
      <w:kern w:val="0"/>
      <w:sz w:val="18"/>
      <w:szCs w:val="18"/>
      <w:lang w:val="en-GB" w:eastAsia="en-US"/>
    </w:rPr>
  </w:style>
  <w:style w:type="character" w:styleId="a9">
    <w:name w:val="Hyperlink"/>
    <w:basedOn w:val="a0"/>
    <w:uiPriority w:val="99"/>
    <w:unhideWhenUsed/>
    <w:rsid w:val="007E4052"/>
    <w:rPr>
      <w:color w:val="0000FF" w:themeColor="hyperlink"/>
      <w:u w:val="single"/>
    </w:rPr>
  </w:style>
  <w:style w:type="character" w:styleId="FollowedHyperlink">
    <w:name w:val="FollowedHyperlink"/>
    <w:basedOn w:val="a0"/>
    <w:uiPriority w:val="99"/>
    <w:semiHidden/>
    <w:unhideWhenUsed/>
    <w:rsid w:val="007E40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hc-sc.gc.ca/cps-spc/pest/part/protect-proteger/food-nourriture/rccg-gcpcr-eng.php" TargetMode="External"/><Relationship Id="rId13" Type="http://schemas.openxmlformats.org/officeDocument/2006/relationships/hyperlink" Target="http://www.hc-sc.gc.ca/cps-spc/pest/part/protect-proteger/food-nourriture/mrl-lmr-eng.php" TargetMode="External"/><Relationship Id="rId14" Type="http://schemas.openxmlformats.org/officeDocument/2006/relationships/hyperlink" Target="http://www.hc-sc.gc.ca/cps-spc/pest/part/protect-proteger/food-nourriture/mrl-lmr-fra.php" TargetMode="Externa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常规通报补遗" ma:contentTypeID="0x010100C6E4BC1B658E634CBFF8E5B1C89D6BE80026C48FE2A1C1654D9161C5759FDA80EA" ma:contentTypeVersion="229" ma:contentTypeDescription="" ma:contentTypeScope="" ma:versionID="d6feee80d765e9e1469c7e07e6c0fac9">
  <xsd:schema xmlns:xsd="http://www.w3.org/2001/XMLSchema" xmlns:xs="http://www.w3.org/2001/XMLSchema" xmlns:p="http://schemas.microsoft.com/office/2006/metadata/properties" xmlns:ns2="4e6cdc83-5d6d-46da-b164-2464007a4347" xmlns:ns3="5735e072-0325-4fb3-a2bd-44c0fb95b525" xmlns:ns4="491d7372-6df9-4fe1-8164-ed72331efe77" targetNamespace="http://schemas.microsoft.com/office/2006/metadata/properties" ma:root="true" ma:fieldsID="014cd183809f83898694762113c27f72" ns2:_="" ns3:_="" ns4:_="">
    <xsd:import namespace="4e6cdc83-5d6d-46da-b164-2464007a4347"/>
    <xsd:import namespace="5735e072-0325-4fb3-a2bd-44c0fb95b525"/>
    <xsd:import namespace="491d7372-6df9-4fe1-8164-ed72331efe77"/>
    <xsd:element name="properties">
      <xsd:complexType>
        <xsd:sequence>
          <xsd:element name="documentManagement">
            <xsd:complexType>
              <xsd:all>
                <xsd:element ref="ns2:AvisoDate"/>
                <xsd:element ref="ns2:Original" minOccurs="0"/>
                <xsd:element ref="ns3:AvisoMember"/>
                <xsd:element ref="ns4:ReferOther" minOccurs="0"/>
                <xsd:element ref="ns2:FinalDateCmments" minOccurs="0"/>
                <xsd:element ref="ns4:FinalDateTime" minOccurs="0"/>
                <xsd:element ref="ns2:deliberate" minOccurs="0"/>
                <xsd:element ref="ns3:DepartMent" minOccurs="0"/>
                <xsd:element ref="ns2:notititle" minOccurs="0"/>
                <xsd:element ref="ns2:Content" minOccurs="0"/>
                <xsd:element ref="ns2:FeedbackAgencyAddress" minOccurs="0"/>
                <xsd:element ref="ns2:TextFromAddress" minOccurs="0"/>
                <xsd:element ref="ns3:AddendumRefer" minOccurs="0"/>
                <xsd:element ref="ns2:FinalDate" minOccurs="0"/>
                <xsd:element ref="ns3:_dlc_DocIdPersistId" minOccurs="0"/>
                <xsd:element ref="ns3:_dlc_DocIdUrl" minOccurs="0"/>
                <xsd:element ref="ns3:_dlc_DocId" minOccurs="0"/>
                <xsd:element ref="ns2:FileNo" minOccurs="0"/>
                <xsd:element ref="ns3:ApproveSt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cdc83-5d6d-46da-b164-2464007a4347" elementFormDefault="qualified">
    <xsd:import namespace="http://schemas.microsoft.com/office/2006/documentManagement/types"/>
    <xsd:import namespace="http://schemas.microsoft.com/office/infopath/2007/PartnerControls"/>
    <xsd:element name="AvisoDate" ma:index="2" ma:displayName="通报日期" ma:default="2010-08-17T00:00:00Z" ma:format="DateOnly" ma:internalName="AvisoDate" ma:readOnly="false">
      <xsd:simpleType>
        <xsd:restriction base="dms:DateTime"/>
      </xsd:simpleType>
    </xsd:element>
    <xsd:element name="Original" ma:index="3" nillable="true" ma:displayName="原文" ma:internalName="Original">
      <xsd:simpleType>
        <xsd:restriction base="dms:Text">
          <xsd:maxLength value="255"/>
        </xsd:restriction>
      </xsd:simpleType>
    </xsd:element>
    <xsd:element name="FinalDateCmments" ma:index="6" nillable="true" ma:displayName="意见反馈截止日期" ma:description="意见反馈截止日期（文本）" ma:internalName="FinalDateCmments" ma:readOnly="false">
      <xsd:simpleType>
        <xsd:restriction base="dms:Text">
          <xsd:maxLength value="255"/>
        </xsd:restriction>
      </xsd:simpleType>
    </xsd:element>
    <xsd:element name="deliberate" ma:index="8" nillable="true" ma:displayName="是否评议" ma:default="0" ma:internalName="deliberate">
      <xsd:simpleType>
        <xsd:restriction base="dms:Boolean"/>
      </xsd:simpleType>
    </xsd:element>
    <xsd:element name="notititle" ma:index="10" nillable="true" ma:displayName="通报标题" ma:default="" ma:description="notititle" ma:internalName="notititle" ma:readOnly="false">
      <xsd:simpleType>
        <xsd:restriction base="dms:Text">
          <xsd:maxLength value="255"/>
        </xsd:restriction>
      </xsd:simpleType>
    </xsd:element>
    <xsd:element name="Content" ma:index="11" nillable="true" ma:displayName="内容简述" ma:internalName="Content" ma:readOnly="false">
      <xsd:simpleType>
        <xsd:restriction base="dms:Note"/>
      </xsd:simpleType>
    </xsd:element>
    <xsd:element name="FeedbackAgencyAddress" ma:index="12" nillable="true" ma:displayName="处理反馈机构联系" ma:internalName="FeedbackAgencyAddress" ma:readOnly="false">
      <xsd:simpleType>
        <xsd:restriction base="dms:Note"/>
      </xsd:simpleType>
    </xsd:element>
    <xsd:element name="TextFromAddress" ma:index="13" nillable="true" ma:displayName="文本来源机构联系" ma:internalName="TextFromAddress" ma:readOnly="false">
      <xsd:simpleType>
        <xsd:restriction base="dms:Note"/>
      </xsd:simpleType>
    </xsd:element>
    <xsd:element name="FinalDate" ma:index="15" nillable="true" ma:displayName="是否有反馈截止日期" ma:default="[　]" ma:description="意见反馈截止日期（选项）" ma:format="Dropdown" ma:internalName="FinalDate" ma:readOnly="false">
      <xsd:simpleType>
        <xsd:restriction base="dms:Choice">
          <xsd:enumeration value="[　]"/>
          <xsd:enumeration value="[Ｘ]"/>
        </xsd:restriction>
      </xsd:simpleType>
    </xsd:element>
    <xsd:element name="FileNo" ma:index="25" nillable="true" ma:displayName="文件号" ma:internalName="FileN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5e072-0325-4fb3-a2bd-44c0fb95b525" elementFormDefault="qualified">
    <xsd:import namespace="http://schemas.microsoft.com/office/2006/documentManagement/types"/>
    <xsd:import namespace="http://schemas.microsoft.com/office/infopath/2007/PartnerControls"/>
    <xsd:element name="AvisoMember" ma:index="4" ma:displayName="通报成员" ma:description="AvisoMember" ma:format="Dropdown" ma:internalName="AvisoMember" ma:readOnly="false">
      <xsd:simpleType>
        <xsd:restriction base="dms:Choice">
          <xsd:enumeration value="阿尔巴尼亚"/>
          <xsd:enumeration value="阿尔及利亚"/>
          <xsd:enumeration value="阿富汗"/>
          <xsd:enumeration value="阿根廷"/>
          <xsd:enumeration value="阿拉伯联合酋长国"/>
          <xsd:enumeration value="阿鲁巴"/>
          <xsd:enumeration value="阿曼"/>
          <xsd:enumeration value="阿塞拜疆"/>
          <xsd:enumeration value="埃及"/>
          <xsd:enumeration value="埃塞俄比亚"/>
          <xsd:enumeration value="爱尔兰"/>
          <xsd:enumeration value="爱沙尼亚"/>
          <xsd:enumeration value="安道尔"/>
          <xsd:enumeration value="安哥拉"/>
          <xsd:enumeration value="安圭拉"/>
          <xsd:enumeration value="安提瓜和巴布达"/>
          <xsd:enumeration value="奥地利"/>
          <xsd:enumeration value="澳大利亚"/>
          <xsd:enumeration value="巴巴多斯"/>
          <xsd:enumeration value="巴布亚新几内亚"/>
          <xsd:enumeration value="巴哈马"/>
          <xsd:enumeration value="巴基斯坦"/>
          <xsd:enumeration value="巴拉圭"/>
          <xsd:enumeration value="巴勒斯坦"/>
          <xsd:enumeration value="巴林"/>
          <xsd:enumeration value="巴拿马"/>
          <xsd:enumeration value="巴西"/>
          <xsd:enumeration value="白俄罗斯"/>
          <xsd:enumeration value="百慕大"/>
          <xsd:enumeration value="保加利亚"/>
          <xsd:enumeration value="贝宁"/>
          <xsd:enumeration value="比利时"/>
          <xsd:enumeration value="冰岛"/>
          <xsd:enumeration value="波多黎各"/>
          <xsd:enumeration value="波兰"/>
          <xsd:enumeration value="波斯尼亚-黑塞哥维亚"/>
          <xsd:enumeration value="玻利维亚"/>
          <xsd:enumeration value="伯利兹"/>
          <xsd:enumeration value="博茨瓦纳"/>
          <xsd:enumeration value="不丹"/>
          <xsd:enumeration value="布基纳法索"/>
          <xsd:enumeration value="布隆迪"/>
          <xsd:enumeration value="布韦"/>
          <xsd:enumeration value="朝鲜"/>
          <xsd:enumeration value="赤道几内亚"/>
          <xsd:enumeration value="丹麦"/>
          <xsd:enumeration value="德国"/>
          <xsd:enumeration value="东涕文"/>
          <xsd:enumeration value="多哥"/>
          <xsd:enumeration value="多米尼加"/>
          <xsd:enumeration value="多米尼加共和国"/>
          <xsd:enumeration value="俄罗斯"/>
          <xsd:enumeration value="厄瓜多尔"/>
          <xsd:enumeration value="厄立特里亚"/>
          <xsd:enumeration value="法国"/>
          <xsd:enumeration value="梵蒂岗"/>
          <xsd:enumeration value="菲律宾"/>
          <xsd:enumeration value="斐济"/>
          <xsd:enumeration value="芬兰"/>
          <xsd:enumeration value="佛得角"/>
          <xsd:enumeration value="冈比亚"/>
          <xsd:enumeration value="刚果"/>
          <xsd:enumeration value="刚果民主共和国"/>
          <xsd:enumeration value="哥伦比亚"/>
          <xsd:enumeration value="哥斯达黎加"/>
          <xsd:enumeration value="格林纳达"/>
          <xsd:enumeration value="格陵兰岛"/>
          <xsd:enumeration value="格鲁吉亚"/>
          <xsd:enumeration value="古巴"/>
          <xsd:enumeration value="关岛"/>
          <xsd:enumeration value="圭亚那"/>
          <xsd:enumeration value="哈萨克斯坦"/>
          <xsd:enumeration value="海地"/>
          <xsd:enumeration value="韩国"/>
          <xsd:enumeration value="荷兰"/>
          <xsd:enumeration value="洪都拉斯"/>
          <xsd:enumeration value="基里巴斯"/>
          <xsd:enumeration value="吉布提"/>
          <xsd:enumeration value="吉尔吉斯斯坦"/>
          <xsd:enumeration value="几内亚"/>
          <xsd:enumeration value="几内亚比绍"/>
          <xsd:enumeration value="加拿大"/>
          <xsd:enumeration value="加纳"/>
          <xsd:enumeration value="加蓬"/>
          <xsd:enumeration value="柬埔寨"/>
          <xsd:enumeration value="捷克共和国"/>
          <xsd:enumeration value="津巴布韦"/>
          <xsd:enumeration value="喀麦隆"/>
          <xsd:enumeration value="卡塔尔"/>
          <xsd:enumeration value="开曼群岛"/>
          <xsd:enumeration value="科特迪瓦"/>
          <xsd:enumeration value="科威特"/>
          <xsd:enumeration value="可可群岛"/>
          <xsd:enumeration value="克罗地亚"/>
          <xsd:enumeration value="肯尼亚"/>
          <xsd:enumeration value="库克群岛"/>
          <xsd:enumeration value="拉脱维亚"/>
          <xsd:enumeration value="莱索托"/>
          <xsd:enumeration value="老挝"/>
          <xsd:enumeration value="黎巴嫩"/>
          <xsd:enumeration value="立陶宛"/>
          <xsd:enumeration value="利比里亚"/>
          <xsd:enumeration value="利比亚"/>
          <xsd:enumeration value="列支敦士登"/>
          <xsd:enumeration value="留尼汪"/>
          <xsd:enumeration value="卢森堡"/>
          <xsd:enumeration value="卢旺达"/>
          <xsd:enumeration value="罗马尼亚"/>
          <xsd:enumeration value="马达加斯加"/>
          <xsd:enumeration value="马尔代夫"/>
          <xsd:enumeration value="马耳他"/>
          <xsd:enumeration value="马拉维"/>
          <xsd:enumeration value="马来西亚"/>
          <xsd:enumeration value="马里"/>
          <xsd:enumeration value="马其顿"/>
          <xsd:enumeration value="马绍尔群岛"/>
          <xsd:enumeration value="马提尼克"/>
          <xsd:enumeration value="毛里求斯"/>
          <xsd:enumeration value="毛里塔尼亚"/>
          <xsd:enumeration value="美国"/>
          <xsd:enumeration value="蒙古"/>
          <xsd:enumeration value="蒙特塞拉特"/>
          <xsd:enumeration value="孟加拉国"/>
          <xsd:enumeration value="秘鲁"/>
          <xsd:enumeration value="密克罗尼西亚联邦"/>
          <xsd:enumeration value="缅甸"/>
          <xsd:enumeration value="摩尔多瓦"/>
          <xsd:enumeration value="摩洛哥"/>
          <xsd:enumeration value="摩纳哥"/>
          <xsd:enumeration value="莫桑比克"/>
          <xsd:enumeration value="墨西哥"/>
          <xsd:enumeration value="纳米比亚"/>
          <xsd:enumeration value="南非"/>
          <xsd:enumeration value="南极洲"/>
          <xsd:enumeration value="南斯拉夫"/>
          <xsd:enumeration value="瑙鲁"/>
          <xsd:enumeration value="尼泊尔"/>
          <xsd:enumeration value="尼加拉瓜"/>
          <xsd:enumeration value="尼日尔"/>
          <xsd:enumeration value="尼日利亚"/>
          <xsd:enumeration value="纽埃"/>
          <xsd:enumeration value="挪威"/>
          <xsd:enumeration value="欧盟"/>
          <xsd:enumeration value="帕劳"/>
          <xsd:enumeration value="葡萄牙"/>
          <xsd:enumeration value="前南斯拉夫马其顿共和国"/>
          <xsd:enumeration value="日本"/>
          <xsd:enumeration value="瑞典"/>
          <xsd:enumeration value="瑞士"/>
          <xsd:enumeration value="萨尔瓦多"/>
          <xsd:enumeration value="萨摩亚"/>
          <xsd:enumeration value="塞尔维亚和黑山"/>
          <xsd:enumeration value="塞拉利昂"/>
          <xsd:enumeration value="塞内加尔"/>
          <xsd:enumeration value="塞浦路斯"/>
          <xsd:enumeration value="塞舌尔"/>
          <xsd:enumeration value="沙特阿拉伯"/>
          <xsd:enumeration value="圣诞岛"/>
          <xsd:enumeration value="圣多美和普林西比"/>
          <xsd:enumeration value="圣赫勒拿"/>
          <xsd:enumeration value="圣克里斯托弗和尼维斯"/>
          <xsd:enumeration value="圣卢西亚"/>
          <xsd:enumeration value="圣马力诺"/>
          <xsd:enumeration value="圣皮埃尔和密克隆"/>
          <xsd:enumeration value="圣文森特和格林纳丁斯"/>
          <xsd:enumeration value="斯里兰卡"/>
          <xsd:enumeration value="斯洛伐克"/>
          <xsd:enumeration value="斯洛文尼亚"/>
          <xsd:enumeration value="斯瓦尔巴和扬马延"/>
          <xsd:enumeration value="斯威士兰"/>
          <xsd:enumeration value="苏丹"/>
          <xsd:enumeration value="苏里南"/>
          <xsd:enumeration value="所罗门群岛"/>
          <xsd:enumeration value="索马里"/>
          <xsd:enumeration value="塔吉克斯坦"/>
          <xsd:enumeration value="台澎金马单独关税区"/>
          <xsd:enumeration value="泰国"/>
          <xsd:enumeration value="坦桑尼亚"/>
          <xsd:enumeration value="汤加"/>
          <xsd:enumeration value="特克斯和凯科斯群岛"/>
          <xsd:enumeration value="特立尼达和多巴哥"/>
          <xsd:enumeration value="突尼斯"/>
          <xsd:enumeration value="图瓦卢"/>
          <xsd:enumeration value="土耳其"/>
          <xsd:enumeration value="土库曼斯坦"/>
          <xsd:enumeration value="托克劳"/>
          <xsd:enumeration value="瓦利斯和富图纳群岛"/>
          <xsd:enumeration value="瓦努阿图"/>
          <xsd:enumeration value="危地马拉"/>
          <xsd:enumeration value="委内瑞拉"/>
          <xsd:enumeration value="文莱"/>
          <xsd:enumeration value="乌干达"/>
          <xsd:enumeration value="乌克兰"/>
          <xsd:enumeration value="乌拉圭"/>
          <xsd:enumeration value="乌兹别克斯坦"/>
          <xsd:enumeration value="西班牙"/>
          <xsd:enumeration value="西撒哈拉"/>
          <xsd:enumeration value="希腊"/>
          <xsd:enumeration value="新加坡"/>
          <xsd:enumeration value="新喀里多尼亚"/>
          <xsd:enumeration value="新西兰"/>
          <xsd:enumeration value="匈牙利"/>
          <xsd:enumeration value="叙利亚"/>
          <xsd:enumeration value="牙买加"/>
          <xsd:enumeration value="亚美尼亚"/>
          <xsd:enumeration value="也门"/>
          <xsd:enumeration value="伊拉克"/>
          <xsd:enumeration value="伊朗"/>
          <xsd:enumeration value="以色列"/>
          <xsd:enumeration value="意大利"/>
          <xsd:enumeration value="印度"/>
          <xsd:enumeration value="印度尼西亚"/>
          <xsd:enumeration value="英国"/>
          <xsd:enumeration value="约旦"/>
          <xsd:enumeration value="越南"/>
          <xsd:enumeration value="赞比亚"/>
          <xsd:enumeration value="乍得"/>
          <xsd:enumeration value="直布罗陀"/>
          <xsd:enumeration value="智利"/>
          <xsd:enumeration value="中非共和国"/>
          <xsd:enumeration value="中国澳门"/>
          <xsd:enumeration value="中国香港"/>
          <xsd:enumeration value="中华人民共和国"/>
        </xsd:restriction>
      </xsd:simpleType>
    </xsd:element>
    <xsd:element name="DepartMent" ma:index="9" nillable="true" ma:displayName="上报部门" ma:default="国际司" ma:description="DepartMent" ma:internalName="DepartMent">
      <xsd:complexType>
        <xsd:complexContent>
          <xsd:extension base="dms:MultiChoice">
            <xsd:sequence>
              <xsd:element name="Value" maxOccurs="unbounded" minOccurs="0" nillable="true">
                <xsd:simpleType>
                  <xsd:restriction base="dms:Choice">
                    <xsd:enumeration value="国际司"/>
                    <xsd:enumeration value="食品局"/>
                    <xsd:enumeration value="动植司"/>
                    <xsd:enumeration value="卫生部"/>
                    <xsd:enumeration value="农业部"/>
                    <xsd:enumeration value="认监委"/>
                    <xsd:enumeration value="检验司"/>
                    <xsd:enumeration value="林业局"/>
                    <xsd:enumeration value="食品药品监督管理局"/>
                    <xsd:enumeration value="土畜产协会"/>
                    <xsd:enumeration value="CCTV"/>
                  </xsd:restriction>
                </xsd:simpleType>
              </xsd:element>
            </xsd:sequence>
          </xsd:extension>
        </xsd:complexContent>
      </xsd:complexType>
    </xsd:element>
    <xsd:element name="AddendumRefer" ma:index="14" nillable="true" ma:displayName="补遗涉及选项" ma:description="AddendumRefer" ma:internalName="AddendumRefer" ma:readOnly="false">
      <xsd:complexType>
        <xsd:complexContent>
          <xsd:extension base="dms:MultiChoice">
            <xsd:sequence>
              <xsd:element name="Value" maxOccurs="unbounded" minOccurs="0" nillable="true">
                <xsd:simpleType>
                  <xsd:restriction base="dms:Choice">
                    <xsd:enumeration value="意见反馈截止日期的修订"/>
                    <xsd:enumeration value="法规批准、生效、公布的通报"/>
                    <xsd:enumeration value="以前通报的法规草案内容和/或范围的修订"/>
                    <xsd:enumeration value="撤销拟定法规"/>
                    <xsd:enumeration value="措施有效期限的变更"/>
                    <xsd:enumeration value="其他[提供简要描述]"/>
                  </xsd:restriction>
                </xsd:simpleType>
              </xsd:element>
            </xsd:sequence>
          </xsd:extension>
        </xsd:complexContent>
      </xsd:complexType>
    </xsd:element>
    <xsd:element name="_dlc_DocIdPersistId" ma:index="22" nillable="true" ma:displayName="永久 ID" ma:description="在添加过程中保留 ID。" ma:hidden="true" ma:internalName="_dlc_DocIdPersistId" ma:readOnly="true">
      <xsd:simpleType>
        <xsd:restriction base="dms:Boolean"/>
      </xsd:simpleType>
    </xsd:element>
    <xsd:element name="_dlc_DocIdUrl" ma:index="23"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文档 ID 值" ma:description="分配至此项的文档 ID 值。" ma:internalName="_dlc_DocId" ma:readOnly="true">
      <xsd:simpleType>
        <xsd:restriction base="dms:Text"/>
      </xsd:simpleType>
    </xsd:element>
    <xsd:element name="ApproveStep" ma:index="26" nillable="true" ma:displayName="审批步骤" ma:default="新建" ma:description="ApproveStep" ma:format="Dropdown" ma:hidden="true" ma:internalName="ApproveStep" ma:readOnly="false">
      <xsd:simpleType>
        <xsd:restriction base="dms:Choice">
          <xsd:enumeration value="新建"/>
          <xsd:enumeration value="校对"/>
          <xsd:enumeration value="终审"/>
          <xsd:enumeration value="上报"/>
          <xsd:enumeration value="发布"/>
        </xsd:restriction>
      </xsd:simpleType>
    </xsd:element>
  </xsd:schema>
  <xsd:schema xmlns:xsd="http://www.w3.org/2001/XMLSchema" xmlns:xs="http://www.w3.org/2001/XMLSchema" xmlns:dms="http://schemas.microsoft.com/office/2006/documentManagement/types" xmlns:pc="http://schemas.microsoft.com/office/infopath/2007/PartnerControls" targetNamespace="491d7372-6df9-4fe1-8164-ed72331efe77" elementFormDefault="qualified">
    <xsd:import namespace="http://schemas.microsoft.com/office/2006/documentManagement/types"/>
    <xsd:import namespace="http://schemas.microsoft.com/office/infopath/2007/PartnerControls"/>
    <xsd:element name="ReferOther" ma:index="5" nillable="true" ma:displayName="补遗涉及其它" ma:internalName="ReferOther">
      <xsd:simpleType>
        <xsd:restriction base="dms:Text">
          <xsd:maxLength value="255"/>
        </xsd:restriction>
      </xsd:simpleType>
    </xsd:element>
    <xsd:element name="FinalDateTime" ma:index="7" nillable="true" ma:displayName="评议截止日期" ma:description="根据通报中“意见反馈截止日期”内容可计算出“评议截止日期”" ma:format="DateOnly" ma:internalName="FinalDate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内容类型"/>
        <xsd:element ref="dc:title" maxOccurs="1" ma:index="1" ma:displayName="通报号"/>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TextFromAddress"><![CDATA[
Subsecretaría de Competitividad y Normatividad
Dirección General de Normas
Av. Puente de Tecamachalco 6, Piso 2, Lomas de Tecamachalco
Sección Fuentes, C.P. 53950
Naucalpan de Juárez, Estado de México
Tel.: (+52 55) 5729-9100, Ext. 43220
Email: normasomc@economia.gob.mx
Website: http://www.senasica.gob.mx/?id=5145]]></LongProp>
</LongProperties>
</file>

<file path=customXml/item3.xml><?xml version="1.0" encoding="utf-8"?>
<?mso-contentType ?>
<customXsn xmlns="http://schemas.microsoft.com/office/2006/metadata/customXsn">
  <xsnLocation>http://work.tbt-sps.gov.cn/sites/wto/sps/AvisoInfo/Forms/常规通报补遗/a98e7ffbcb73e061customXsn.xsn</xsnLocation>
  <cached>False</cached>
  <openByDefault>True</openByDefault>
  <xsnScope>http://work.tbt-sps.gov.cn/sites/wto/sps/AvisoInfo</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4F42A71-8703-4DC8-A954-498FFB782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cdc83-5d6d-46da-b164-2464007a4347"/>
    <ds:schemaRef ds:uri="5735e072-0325-4fb3-a2bd-44c0fb95b525"/>
    <ds:schemaRef ds:uri="491d7372-6df9-4fe1-8164-ed72331ef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EC230-11C2-4018-ACD4-F44909EB5CB7}">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821B283-5DF0-490A-BF8E-FF8708BF7F32}">
  <ds:schemaRefs>
    <ds:schemaRef ds:uri="http://schemas.microsoft.com/office/2006/metadata/customXsn"/>
  </ds:schemaRefs>
</ds:datastoreItem>
</file>

<file path=customXml/itemProps4.xml><?xml version="1.0" encoding="utf-8"?>
<ds:datastoreItem xmlns:ds="http://schemas.openxmlformats.org/officeDocument/2006/customXml" ds:itemID="{A3D106A5-8872-4DB9-8F6F-CB3FAC4DFC19}">
  <ds:schemaRefs>
    <ds:schemaRef ds:uri="http://schemas.microsoft.com/sharepoint/v3/contenttype/forms"/>
  </ds:schemaRefs>
</ds:datastoreItem>
</file>

<file path=customXml/itemProps5.xml><?xml version="1.0" encoding="utf-8"?>
<ds:datastoreItem xmlns:ds="http://schemas.openxmlformats.org/officeDocument/2006/customXml" ds:itemID="{753EDCB9-BD3C-4DDF-8269-11CB6AEE96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328</Words>
  <Characters>1870</Characters>
  <Application>Microsoft Macintosh Word</Application>
  <DocSecurity>0</DocSecurity>
  <Lines>15</Lines>
  <Paragraphs>4</Paragraphs>
  <ScaleCrop>false</ScaleCrop>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G/SPS/N/MEX/250/Add.1</dc:title>
  <dc:subject/>
  <dc:creator>Administrator</dc:creator>
  <cp:keywords/>
  <dc:description/>
  <cp:lastModifiedBy>Haofei Shi</cp:lastModifiedBy>
  <cp:revision>18</cp:revision>
  <cp:lastPrinted>2016-11-18T22:59:00Z</cp:lastPrinted>
  <dcterms:created xsi:type="dcterms:W3CDTF">2016-11-18T23:09:00Z</dcterms:created>
  <dcterms:modified xsi:type="dcterms:W3CDTF">2016-11-18T23:19:00Z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isoType">
    <vt:lpwstr>常规通报</vt:lpwstr>
  </property>
  <property fmtid="{D5CDD505-2E9C-101B-9397-08002B2CF9AE}" pid="3" name="AccordStandard">
    <vt:lpwstr>无</vt:lpwstr>
  </property>
  <property fmtid="{D5CDD505-2E9C-101B-9397-08002B2CF9AE}" pid="4" name="AffectCountry">
    <vt:lpwstr>无</vt:lpwstr>
  </property>
  <property fmtid="{D5CDD505-2E9C-101B-9397-08002B2CF9AE}" pid="5" name="IfAccordStandard">
    <vt:lpwstr>[X]是 [　]否</vt:lpwstr>
  </property>
  <property fmtid="{D5CDD505-2E9C-101B-9397-08002B2CF9AE}" pid="6" name="workflowstatus">
    <vt:lpwstr>草稿</vt:lpwstr>
  </property>
  <property fmtid="{D5CDD505-2E9C-101B-9397-08002B2CF9AE}" pid="7" name="ContentTypeId">
    <vt:lpwstr>0x010100C6E4BC1B658E634CBFF8E5B1C89D6BE80026C48FE2A1C1654D9161C5759FDA80EA</vt:lpwstr>
  </property>
  <property fmtid="{D5CDD505-2E9C-101B-9397-08002B2CF9AE}" pid="8" name="AvisoID">
    <vt:lpwstr>通报号</vt:lpwstr>
  </property>
  <property fmtid="{D5CDD505-2E9C-101B-9397-08002B2CF9AE}" pid="9" name="DocumentEn">
    <vt:lpwstr/>
  </property>
  <property fmtid="{D5CDD505-2E9C-101B-9397-08002B2CF9AE}" pid="10" name="ObjectReason">
    <vt:lpwstr>食品安全</vt:lpwstr>
  </property>
  <property fmtid="{D5CDD505-2E9C-101B-9397-08002B2CF9AE}" pid="11" name="NotiType">
    <vt:lpwstr>常规通报补遗</vt:lpwstr>
  </property>
  <property fmtid="{D5CDD505-2E9C-101B-9397-08002B2CF9AE}" pid="12" name="WorkflowCreationPath">
    <vt:lpwstr>a3b0ffcf-288a-47b3-a391-d9c4bbbdf8f1,4;</vt:lpwstr>
  </property>
  <property fmtid="{D5CDD505-2E9C-101B-9397-08002B2CF9AE}" pid="13" name="FileNo">
    <vt:lpwstr>14-4417</vt:lpwstr>
  </property>
  <property fmtid="{D5CDD505-2E9C-101B-9397-08002B2CF9AE}" pid="14" name="AddendumRefer">
    <vt:lpwstr/>
  </property>
  <property fmtid="{D5CDD505-2E9C-101B-9397-08002B2CF9AE}" pid="15" name="FinalDateTime">
    <vt:lpwstr/>
  </property>
  <property fmtid="{D5CDD505-2E9C-101B-9397-08002B2CF9AE}" pid="16" name="ReferOther">
    <vt:lpwstr/>
  </property>
  <property fmtid="{D5CDD505-2E9C-101B-9397-08002B2CF9AE}" pid="17" name="FinalDate">
    <vt:lpwstr>[　]</vt:lpwstr>
  </property>
  <property fmtid="{D5CDD505-2E9C-101B-9397-08002B2CF9AE}" pid="18" name="ApproveStep">
    <vt:lpwstr>新建</vt:lpwstr>
  </property>
  <property fmtid="{D5CDD505-2E9C-101B-9397-08002B2CF9AE}" pid="19" name="notititle">
    <vt:lpwstr>墨西哥进口产/源于毛里求斯发芽甘蔗(Saccharum officinarum L.)的植物卫生管理要求</vt:lpwstr>
  </property>
  <property fmtid="{D5CDD505-2E9C-101B-9397-08002B2CF9AE}" pid="20" name="FeedbackAgencyAddress">
    <vt:lpwstr/>
  </property>
  <property fmtid="{D5CDD505-2E9C-101B-9397-08002B2CF9AE}" pid="21" name="deliberate">
    <vt:lpwstr>0</vt:lpwstr>
  </property>
  <property fmtid="{D5CDD505-2E9C-101B-9397-08002B2CF9AE}" pid="22" name="DepartMent">
    <vt:lpwstr>;#国际司;#</vt:lpwstr>
  </property>
  <property fmtid="{D5CDD505-2E9C-101B-9397-08002B2CF9AE}" pid="23" name="Original">
    <vt:lpwstr>西班牙文</vt:lpwstr>
  </property>
  <property fmtid="{D5CDD505-2E9C-101B-9397-08002B2CF9AE}" pid="24" name="Content">
    <vt:lpwstr>兹通知，在相关咨询期结束后，根据墨西哥官方公报2012年2月7日公布的“制定进口农畜乡村发展渔业食品部监管物品植物健康相关植物卫生要求模式协议”，墨西哥进口产/源于毛里求斯发芽甘蔗(Saccharum officinarum L.)的植物卫生管理要求于2014年7月23日生效。
全文提供链接:
http://www.senasica.gob.mx/?id=5145
http://members.wto.org/crnattachments/2014/sps/MEX/14_3402_00_s.pdf</vt:lpwstr>
  </property>
  <property fmtid="{D5CDD505-2E9C-101B-9397-08002B2CF9AE}" pid="25" name="AvisoMember">
    <vt:lpwstr>墨西哥</vt:lpwstr>
  </property>
  <property fmtid="{D5CDD505-2E9C-101B-9397-08002B2CF9AE}" pid="26" name="TextFromAddress">
    <vt:lpwstr>
Subsecretaría de Competitividad y Normatividad
Dirección General de Normas
Av. Puente de Tecamachalco 6, Piso 2, Lomas de Tecamachalco
Sección Fuentes, C.P. 53950
Naucalpan de Juárez, Estado de México
Tel.: (+52 55) 5729-9100, Ext. 43220
Email: normasomc</vt:lpwstr>
  </property>
  <property fmtid="{D5CDD505-2E9C-101B-9397-08002B2CF9AE}" pid="27" name="FinalDateCmments">
    <vt:lpwstr>不适用</vt:lpwstr>
  </property>
</Properties>
</file>