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EA" w:rsidRPr="002350C1" w:rsidRDefault="005D0CEA" w:rsidP="005D0CEA"/>
    <w:tbl>
      <w:tblPr>
        <w:tblW w:w="8335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5D0CEA" w:rsidRPr="005D0CEA" w:rsidRDefault="005D0CEA" w:rsidP="008507FA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 w:rsidRPr="005D0CEA"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5D0CEA" w:rsidRPr="005D0CEA" w:rsidRDefault="005D0CEA" w:rsidP="008507FA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5D0CEA" w:rsidRPr="005D0CEA" w:rsidRDefault="005D0CEA" w:rsidP="008507FA">
            <w:pPr>
              <w:jc w:val="left"/>
              <w:rPr>
                <w:u w:val="single"/>
              </w:rPr>
            </w:pPr>
          </w:p>
        </w:tc>
      </w:tr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5D0CEA" w:rsidRPr="005D0CEA" w:rsidRDefault="005D0CEA" w:rsidP="008507FA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5D0CEA" w:rsidRPr="005D0CEA" w:rsidRDefault="005D0CEA" w:rsidP="008507FA">
            <w:pPr>
              <w:jc w:val="left"/>
            </w:pPr>
          </w:p>
        </w:tc>
      </w:tr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5D0CEA" w:rsidRPr="005D0CEA" w:rsidRDefault="005D0CEA" w:rsidP="008507FA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5D0CEA" w:rsidRPr="005D0CEA" w:rsidRDefault="005D0CEA" w:rsidP="008507FA">
            <w:pPr>
              <w:jc w:val="left"/>
              <w:rPr>
                <w:rFonts w:hint="eastAsia"/>
                <w:b/>
              </w:rPr>
            </w:pPr>
            <w:r w:rsidRPr="005D0CEA">
              <w:rPr>
                <w:b/>
              </w:rPr>
              <w:t>G/TBT/N/JPN/</w:t>
            </w:r>
            <w:r w:rsidRPr="005D0CEA">
              <w:rPr>
                <w:rFonts w:hint="eastAsia"/>
                <w:b/>
              </w:rPr>
              <w:t>523</w:t>
            </w:r>
          </w:p>
          <w:p w:rsidR="005D0CEA" w:rsidRPr="005D0CEA" w:rsidRDefault="005D0CEA" w:rsidP="008507FA">
            <w:pPr>
              <w:jc w:val="left"/>
              <w:rPr>
                <w:rFonts w:hint="eastAsia"/>
              </w:rPr>
            </w:pPr>
            <w:r w:rsidRPr="005D0CEA">
              <w:t>201</w:t>
            </w:r>
            <w:r w:rsidRPr="005D0CEA">
              <w:rPr>
                <w:rFonts w:hint="eastAsia"/>
              </w:rPr>
              <w:t>6</w:t>
            </w:r>
            <w:r w:rsidRPr="005D0CEA">
              <w:rPr>
                <w:rFonts w:hint="eastAsia"/>
              </w:rPr>
              <w:t>年</w:t>
            </w:r>
            <w:r w:rsidRPr="005D0CEA">
              <w:rPr>
                <w:rFonts w:hint="eastAsia"/>
              </w:rPr>
              <w:t>4</w:t>
            </w:r>
            <w:r w:rsidRPr="005D0CEA">
              <w:rPr>
                <w:rFonts w:hint="eastAsia"/>
              </w:rPr>
              <w:t>月</w:t>
            </w:r>
            <w:r w:rsidRPr="005D0CEA">
              <w:rPr>
                <w:rFonts w:hint="eastAsia"/>
              </w:rPr>
              <w:t>5</w:t>
            </w:r>
            <w:r w:rsidRPr="005D0CEA">
              <w:rPr>
                <w:rFonts w:hint="eastAsia"/>
              </w:rPr>
              <w:t>日</w:t>
            </w:r>
          </w:p>
        </w:tc>
      </w:tr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5D0CEA" w:rsidRPr="005D0CEA" w:rsidRDefault="005D0CEA" w:rsidP="008507FA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D0CEA" w:rsidRPr="005D0CEA" w:rsidRDefault="005D0CEA" w:rsidP="008507FA">
            <w:pPr>
              <w:jc w:val="left"/>
              <w:rPr>
                <w:sz w:val="18"/>
              </w:rPr>
            </w:pPr>
            <w:r w:rsidRPr="005D0CEA">
              <w:rPr>
                <w:sz w:val="18"/>
                <w:szCs w:val="18"/>
              </w:rPr>
              <w:t>(1</w:t>
            </w:r>
            <w:r w:rsidRPr="005D0CEA">
              <w:rPr>
                <w:rFonts w:hint="eastAsia"/>
                <w:sz w:val="18"/>
                <w:szCs w:val="18"/>
              </w:rPr>
              <w:t>6</w:t>
            </w:r>
            <w:r w:rsidRPr="005D0CEA">
              <w:rPr>
                <w:sz w:val="18"/>
                <w:szCs w:val="18"/>
              </w:rPr>
              <w:t>-1889)</w:t>
            </w:r>
          </w:p>
        </w:tc>
      </w:tr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5D0CEA" w:rsidRPr="005D0CEA" w:rsidRDefault="005D0CEA" w:rsidP="008507FA">
            <w:pPr>
              <w:jc w:val="left"/>
            </w:pPr>
          </w:p>
        </w:tc>
        <w:tc>
          <w:tcPr>
            <w:tcW w:w="2629" w:type="dxa"/>
          </w:tcPr>
          <w:p w:rsidR="005D0CEA" w:rsidRPr="005D0CEA" w:rsidRDefault="005D0CEA" w:rsidP="008507FA">
            <w:pPr>
              <w:jc w:val="left"/>
            </w:pPr>
          </w:p>
        </w:tc>
      </w:tr>
      <w:tr w:rsidR="005D0CEA" w:rsidRP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5D0CEA" w:rsidRPr="005D0CEA" w:rsidRDefault="005D0CEA" w:rsidP="008507FA">
            <w:pPr>
              <w:jc w:val="left"/>
              <w:rPr>
                <w:rFonts w:hint="eastAsia"/>
                <w:b/>
              </w:rPr>
            </w:pPr>
            <w:r w:rsidRPr="005D0CEA"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5D0CEA" w:rsidRPr="005D0CEA" w:rsidRDefault="005D0CEA" w:rsidP="008507FA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 w:rsidRPr="005D0CEA">
              <w:rPr>
                <w:rFonts w:hint="eastAsia"/>
              </w:rPr>
              <w:t>原文：英语</w:t>
            </w:r>
          </w:p>
        </w:tc>
      </w:tr>
    </w:tbl>
    <w:p w:rsidR="005D0CEA" w:rsidRDefault="005D0CEA" w:rsidP="005D0CEA">
      <w:pPr>
        <w:jc w:val="center"/>
      </w:pPr>
    </w:p>
    <w:p w:rsidR="005D0CEA" w:rsidRDefault="005D0CEA" w:rsidP="005D0CEA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5D0CEA" w:rsidRDefault="005D0CEA" w:rsidP="005D0CEA">
      <w:pPr>
        <w:jc w:val="center"/>
      </w:pPr>
      <w:bookmarkStart w:id="0" w:name="_GoBack"/>
      <w:bookmarkEnd w:id="0"/>
    </w:p>
    <w:p w:rsidR="005D0CEA" w:rsidRDefault="005D0CEA" w:rsidP="005D0CEA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5D0CEA" w:rsidRDefault="005D0CEA" w:rsidP="005D0CEA">
      <w:pPr>
        <w:jc w:val="center"/>
      </w:pPr>
    </w:p>
    <w:tbl>
      <w:tblPr>
        <w:tblW w:w="8335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3631"/>
        <w:gridCol w:w="408"/>
        <w:gridCol w:w="3631"/>
      </w:tblGrid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5D0CEA" w:rsidRDefault="005D0CEA" w:rsidP="005D0CEA">
            <w:pPr>
              <w:spacing w:beforeLines="50" w:before="156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B3051">
              <w:rPr>
                <w:rFonts w:hint="eastAsia"/>
                <w:u w:val="single"/>
              </w:rPr>
              <w:t>日本</w:t>
            </w:r>
          </w:p>
          <w:p w:rsidR="005D0CEA" w:rsidRDefault="005D0CEA" w:rsidP="008507FA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880BC0" w:rsidRDefault="005D0CEA" w:rsidP="005D0CEA">
            <w:pPr>
              <w:pStyle w:val="a6"/>
              <w:spacing w:beforeLines="50" w:before="156" w:afterLines="50" w:after="156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7B5D65">
              <w:rPr>
                <w:rFonts w:hint="eastAsia"/>
                <w:b w:val="0"/>
              </w:rPr>
              <w:t>厚生劳动省</w:t>
            </w:r>
            <w:r>
              <w:rPr>
                <w:rFonts w:hint="eastAsia"/>
                <w:b w:val="0"/>
              </w:rPr>
              <w:t>（</w:t>
            </w:r>
            <w:r w:rsidRPr="007B5D65">
              <w:rPr>
                <w:b w:val="0"/>
                <w:szCs w:val="22"/>
              </w:rPr>
              <w:t>MHLW</w:t>
            </w:r>
            <w:r w:rsidRPr="007B5D65">
              <w:rPr>
                <w:rFonts w:hint="eastAsia"/>
                <w:b w:val="0"/>
                <w:szCs w:val="22"/>
              </w:rPr>
              <w:t>）</w:t>
            </w:r>
            <w:r w:rsidRPr="007B5D65">
              <w:rPr>
                <w:b w:val="0"/>
              </w:rPr>
              <w:t xml:space="preserve"> 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485E1B">
              <w:rPr>
                <w:b/>
              </w:rPr>
              <w:t>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485E1B" w:rsidRDefault="005D0CEA" w:rsidP="008507FA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210D7E">
              <w:rPr>
                <w:rFonts w:hint="eastAsia"/>
              </w:rPr>
              <w:t>有毒有害物质</w:t>
            </w:r>
            <w:r>
              <w:rPr>
                <w:rFonts w:hint="eastAsia"/>
              </w:rPr>
              <w:t>。</w:t>
            </w:r>
          </w:p>
          <w:p w:rsidR="005D0CEA" w:rsidRDefault="005D0CEA" w:rsidP="005D0CEA">
            <w:pPr>
              <w:spacing w:afterLines="50" w:after="156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  <w:r w:rsidRPr="00425343">
              <w:rPr>
                <w:bCs/>
                <w:spacing w:val="-2"/>
              </w:rPr>
              <w:t>33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232D32" w:rsidRDefault="005D0CEA" w:rsidP="008507FA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210D7E">
              <w:rPr>
                <w:rFonts w:hint="eastAsia"/>
              </w:rPr>
              <w:t>有毒有害物质</w:t>
            </w:r>
            <w:r>
              <w:rPr>
                <w:rFonts w:hint="eastAsia"/>
              </w:rPr>
              <w:t>指定法令修订提案（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页，英语）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E12303" w:rsidRDefault="005D0CEA" w:rsidP="005D0CEA">
            <w:pPr>
              <w:pStyle w:val="a5"/>
              <w:spacing w:beforeLines="50" w:before="156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根据</w:t>
            </w:r>
            <w:r w:rsidRPr="00210D7E">
              <w:rPr>
                <w:rFonts w:hint="eastAsia"/>
              </w:rPr>
              <w:t>有毒有害物质控制法</w:t>
            </w:r>
            <w:r>
              <w:rPr>
                <w:rFonts w:hint="eastAsia"/>
              </w:rPr>
              <w:t>的规定，</w:t>
            </w:r>
            <w:r w:rsidRPr="00210D7E">
              <w:rPr>
                <w:rFonts w:hint="eastAsia"/>
              </w:rPr>
              <w:t>厚生劳动省</w:t>
            </w:r>
            <w:r>
              <w:rPr>
                <w:rFonts w:hint="eastAsia"/>
              </w:rPr>
              <w:t>指定</w:t>
            </w:r>
            <w:r w:rsidRPr="00210D7E">
              <w:rPr>
                <w:rFonts w:hint="eastAsia"/>
              </w:rPr>
              <w:t>2</w:t>
            </w:r>
            <w:r w:rsidRPr="00210D7E">
              <w:rPr>
                <w:rFonts w:hint="eastAsia"/>
              </w:rPr>
              <w:t>种物质为</w:t>
            </w:r>
            <w:r w:rsidRPr="00210D7E">
              <w:rPr>
                <w:rFonts w:hint="eastAsia"/>
                <w:szCs w:val="22"/>
              </w:rPr>
              <w:t>有毒</w:t>
            </w:r>
            <w:r w:rsidRPr="00210D7E">
              <w:rPr>
                <w:rFonts w:hint="eastAsia"/>
              </w:rPr>
              <w:t>物质，</w:t>
            </w:r>
            <w:r w:rsidRPr="00210D7E">
              <w:rPr>
                <w:rFonts w:hint="eastAsia"/>
              </w:rPr>
              <w:t>6</w:t>
            </w:r>
            <w:r w:rsidRPr="00210D7E">
              <w:rPr>
                <w:rFonts w:hint="eastAsia"/>
              </w:rPr>
              <w:t>种物质为有害物质</w:t>
            </w:r>
            <w:r>
              <w:rPr>
                <w:rFonts w:hint="eastAsia"/>
              </w:rPr>
              <w:t>。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BB708F" w:rsidRDefault="005D0CEA" w:rsidP="005D0CEA">
            <w:pPr>
              <w:spacing w:before="120" w:afterLines="50" w:after="156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Cs w:val="22"/>
              </w:rPr>
              <w:t>从健康与卫生的角度规定必须控制</w:t>
            </w:r>
            <w:r w:rsidRPr="00210D7E">
              <w:rPr>
                <w:rFonts w:hint="eastAsia"/>
                <w:szCs w:val="22"/>
              </w:rPr>
              <w:t>有毒物质</w:t>
            </w:r>
            <w:r>
              <w:rPr>
                <w:rFonts w:hint="eastAsia"/>
                <w:szCs w:val="22"/>
              </w:rPr>
              <w:t>和</w:t>
            </w:r>
            <w:r w:rsidRPr="00210D7E">
              <w:rPr>
                <w:rFonts w:hint="eastAsia"/>
                <w:szCs w:val="22"/>
              </w:rPr>
              <w:t>有害物质</w:t>
            </w:r>
            <w:r>
              <w:rPr>
                <w:rFonts w:hint="eastAsia"/>
              </w:rPr>
              <w:t>。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Pr="00497674" w:rsidRDefault="005D0CEA" w:rsidP="005D0CEA">
            <w:pPr>
              <w:spacing w:beforeLines="50" w:before="156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210D7E">
              <w:rPr>
                <w:rFonts w:hint="eastAsia"/>
              </w:rPr>
              <w:t>有毒有害物质控制法</w:t>
            </w:r>
            <w:r>
              <w:rPr>
                <w:rFonts w:hint="eastAsia"/>
              </w:rPr>
              <w:t>。批准时修订案公布在官方公报上。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5D0CEA" w:rsidRDefault="005D0CEA" w:rsidP="008507FA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CEA" w:rsidRDefault="005D0CEA" w:rsidP="008507FA">
            <w:pPr>
              <w:rPr>
                <w:rFonts w:hint="eastAsia"/>
              </w:rPr>
            </w:pPr>
            <w:r>
              <w:rPr>
                <w:rFonts w:hint="eastAsia"/>
              </w:rPr>
              <w:t>2016/06/15</w:t>
            </w:r>
          </w:p>
          <w:p w:rsidR="005D0CEA" w:rsidRDefault="005D0CEA" w:rsidP="008507FA">
            <w:pPr>
              <w:rPr>
                <w:rFonts w:hint="eastAsia"/>
              </w:rPr>
            </w:pPr>
            <w:r>
              <w:rPr>
                <w:rFonts w:hint="eastAsia"/>
              </w:rPr>
              <w:t>2016/07/01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CEA" w:rsidRDefault="005D0CEA" w:rsidP="008507FA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210D7E">
              <w:rPr>
                <w:rFonts w:hint="eastAsia"/>
              </w:rPr>
              <w:t>分</w:t>
            </w:r>
            <w:r>
              <w:rPr>
                <w:rFonts w:hint="eastAsia"/>
              </w:rPr>
              <w:t>发之后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5D0CEA" w:rsidTr="005D0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0CEA" w:rsidRDefault="005D0CEA" w:rsidP="008507FA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5D0CEA" w:rsidRDefault="005D0CEA" w:rsidP="008507FA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53323A" w:rsidRPr="005D0CEA" w:rsidRDefault="0053323A"/>
    <w:sectPr w:rsidR="0053323A" w:rsidRPr="005D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A"/>
    <w:rsid w:val="0053323A"/>
    <w:rsid w:val="005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EA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D0CEA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5D0CEA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5D0CEA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5D0CEA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uiPriority w:val="99"/>
    <w:semiHidden/>
    <w:unhideWhenUsed/>
    <w:rsid w:val="005D0CEA"/>
    <w:pPr>
      <w:tabs>
        <w:tab w:val="clear" w:pos="720"/>
      </w:tabs>
    </w:pPr>
  </w:style>
  <w:style w:type="paragraph" w:styleId="a5">
    <w:name w:val="index heading"/>
    <w:basedOn w:val="a"/>
    <w:next w:val="1"/>
    <w:rsid w:val="005D0CEA"/>
  </w:style>
  <w:style w:type="paragraph" w:styleId="a6">
    <w:name w:val="toa heading"/>
    <w:basedOn w:val="a"/>
    <w:next w:val="a"/>
    <w:rsid w:val="005D0CE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EA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D0CEA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5D0CEA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5D0CEA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5D0CEA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uiPriority w:val="99"/>
    <w:semiHidden/>
    <w:unhideWhenUsed/>
    <w:rsid w:val="005D0CEA"/>
    <w:pPr>
      <w:tabs>
        <w:tab w:val="clear" w:pos="720"/>
      </w:tabs>
    </w:pPr>
  </w:style>
  <w:style w:type="paragraph" w:styleId="a5">
    <w:name w:val="index heading"/>
    <w:basedOn w:val="a"/>
    <w:next w:val="1"/>
    <w:rsid w:val="005D0CEA"/>
  </w:style>
  <w:style w:type="paragraph" w:styleId="a6">
    <w:name w:val="toa heading"/>
    <w:basedOn w:val="a"/>
    <w:next w:val="a"/>
    <w:rsid w:val="005D0C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2016-04-15T02:36:00Z</dcterms:created>
  <dcterms:modified xsi:type="dcterms:W3CDTF">2016-04-15T02:37:00Z</dcterms:modified>
</cp:coreProperties>
</file>