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8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3"/>
        <w:gridCol w:w="26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3" w:type="dxa"/>
            <w:vMerge w:val="restart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  <w:vAlign w:val="top"/>
          </w:tcPr>
          <w:p>
            <w:pPr>
              <w:jc w:val="left"/>
              <w:rPr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exact"/>
        </w:trPr>
        <w:tc>
          <w:tcPr>
            <w:tcW w:w="6443" w:type="dxa"/>
            <w:vMerge w:val="continue"/>
            <w:vAlign w:val="top"/>
          </w:tcPr>
          <w:p>
            <w:pPr>
              <w:spacing w:before="240" w:line="380" w:lineRule="exact"/>
              <w:jc w:val="left"/>
            </w:pPr>
          </w:p>
        </w:tc>
        <w:tc>
          <w:tcPr>
            <w:tcW w:w="2629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3" w:type="dxa"/>
            <w:vMerge w:val="continue"/>
            <w:vAlign w:val="top"/>
          </w:tcPr>
          <w:p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G/TBT/N/USA/</w:t>
            </w:r>
            <w:r>
              <w:rPr>
                <w:rFonts w:hint="eastAsia"/>
                <w:b/>
                <w:lang w:val="es-ES"/>
              </w:rPr>
              <w:t>1054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lang w:val="es-ES"/>
              </w:rPr>
              <w:t>201</w:t>
            </w:r>
            <w:r>
              <w:rPr>
                <w:rFonts w:hint="eastAsia"/>
                <w:lang w:val="es-ES"/>
              </w:rPr>
              <w:t>5</w:t>
            </w:r>
            <w:r>
              <w:rPr>
                <w:rFonts w:hint="eastAsia"/>
              </w:rPr>
              <w:t>年12月22日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</w:pPr>
          </w:p>
        </w:tc>
        <w:tc>
          <w:tcPr>
            <w:tcW w:w="2629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-6857)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6443" w:type="dxa"/>
            <w:vAlign w:val="top"/>
          </w:tcPr>
          <w:p>
            <w:pPr>
              <w:jc w:val="left"/>
            </w:pPr>
          </w:p>
        </w:tc>
        <w:tc>
          <w:tcPr>
            <w:tcW w:w="2629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  <w:vAlign w:val="top"/>
          </w:tcPr>
          <w:p>
            <w:pPr>
              <w:pStyle w:val="3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>
      <w:pPr>
        <w:pStyle w:val="6"/>
        <w:jc w:val="both"/>
        <w:rPr>
          <w:rFonts w:hint="eastAsia"/>
          <w:sz w:val="30"/>
        </w:rPr>
      </w:pPr>
      <w:r>
        <w:rPr>
          <w:rFonts w:hint="eastAsia"/>
          <w:sz w:val="30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/>
          <w:sz w:val="30"/>
        </w:rPr>
        <w:t>通             报</w:t>
      </w:r>
    </w:p>
    <w:p>
      <w:pPr>
        <w:jc w:val="both"/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</w:rPr>
        <w:t>以下通报根据TBT协定第</w:t>
      </w:r>
      <w:r>
        <w:t>10.6</w:t>
      </w:r>
      <w:r>
        <w:rPr>
          <w:rFonts w:hint="eastAsia"/>
        </w:rPr>
        <w:t xml:space="preserve"> 条分发</w:t>
      </w:r>
    </w:p>
    <w:p>
      <w:pPr>
        <w:jc w:val="center"/>
      </w:pPr>
    </w:p>
    <w:tbl>
      <w:tblPr>
        <w:tblStyle w:val="8"/>
        <w:tblW w:w="9072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44"/>
        <w:gridCol w:w="425"/>
        <w:gridCol w:w="439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doub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3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top"/>
          </w:tcPr>
          <w:p>
            <w:pPr>
              <w:spacing w:before="156" w:beforeLines="5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美国</w:t>
            </w:r>
          </w:p>
          <w:p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条)：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before="156" w:beforeLines="50" w:after="156" w:afterLines="50"/>
              <w:rPr>
                <w:rFonts w:hint="eastAsia"/>
                <w:b w:val="0"/>
                <w:spacing w:val="-2"/>
                <w:szCs w:val="22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美国农业部（</w:t>
            </w:r>
            <w:r>
              <w:rPr>
                <w:b w:val="0"/>
                <w:spacing w:val="-2"/>
              </w:rPr>
              <w:t>USDA</w:t>
            </w:r>
            <w:r>
              <w:rPr>
                <w:rFonts w:hint="eastAsia"/>
                <w:b w:val="0"/>
              </w:rPr>
              <w:t>）农产品销售局</w:t>
            </w:r>
            <w:r>
              <w:rPr>
                <w:b w:val="0"/>
                <w:spacing w:val="-2"/>
                <w:szCs w:val="22"/>
              </w:rPr>
              <w:t>(AMS)</w:t>
            </w:r>
            <w:r>
              <w:rPr>
                <w:spacing w:val="-2"/>
              </w:rPr>
              <w:t xml:space="preserve"> </w:t>
            </w:r>
            <w:r>
              <w:rPr>
                <w:b w:val="0"/>
                <w:spacing w:val="-2"/>
              </w:rPr>
              <w:t>[1072]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     </w:t>
            </w:r>
            <w:r>
              <w:fldChar w:fldCharType="end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号)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有机食品。普通食品。</w:t>
            </w:r>
          </w:p>
          <w:p>
            <w:pPr>
              <w:spacing w:after="156" w:afterLines="5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</w:t>
            </w:r>
            <w:r>
              <w:rPr>
                <w:bCs/>
                <w:spacing w:val="-2"/>
              </w:rPr>
              <w:t>67.040</w:t>
            </w:r>
            <w:r>
              <w:rPr>
                <w:rFonts w:ascii="CG Times" w:hAnsi="CG Times"/>
                <w:color w:val="000000"/>
              </w:rPr>
              <w:t xml:space="preserve">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hint="eastAsia" w:ascii="CG Times" w:hAnsi="CG Times"/>
                <w:color w:val="000000"/>
              </w:rPr>
              <w:t xml:space="preserve">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国家有机计划（</w:t>
            </w:r>
            <w:r>
              <w:rPr>
                <w:spacing w:val="-2"/>
                <w:szCs w:val="22"/>
              </w:rPr>
              <w:t>NOP</w:t>
            </w:r>
            <w:r>
              <w:rPr>
                <w:rFonts w:hint="eastAsia"/>
              </w:rPr>
              <w:t>）；国家列表日落修订</w:t>
            </w:r>
            <w:r>
              <w:rPr>
                <w:spacing w:val="-2"/>
              </w:rPr>
              <w:t>2016</w:t>
            </w:r>
            <w:r>
              <w:rPr>
                <w:rFonts w:hint="eastAsia"/>
              </w:rPr>
              <w:t>（5页，英语）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4"/>
              <w:spacing w:before="156" w:beforeLines="5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本法规提案处理2015年4月会议之后国家有机标准委员会（NOSB）提交给农业部长（部长）的建议。建议涉及美国农业部（USDA）国家允许物质和禁止物质列表（国家列表）中的物质2016年日落复审。为了与NOSB的建议一致，本法规提案拟从国家列表中撤销5种有机处理中使用的非有机农业物质：蛋清溶菌酶、环己胺、二乙氨基乙醇、十八烷基胺、焦磷酸钠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保护人类健康安全；防止欺诈行为和消费者保护。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56" w:beforeLines="5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bCs/>
                <w:spacing w:val="-2"/>
                <w:szCs w:val="22"/>
              </w:rPr>
              <w:t>201</w:t>
            </w:r>
            <w:r>
              <w:rPr>
                <w:rFonts w:hint="eastAsia"/>
                <w:bCs/>
                <w:spacing w:val="-2"/>
                <w:szCs w:val="22"/>
              </w:rPr>
              <w:t>5</w:t>
            </w:r>
            <w:r>
              <w:rPr>
                <w:rFonts w:hint="eastAsia"/>
              </w:rPr>
              <w:t>年12月16日</w:t>
            </w:r>
            <w:r>
              <w:rPr>
                <w:rFonts w:hint="eastAsia"/>
                <w:bCs/>
                <w:spacing w:val="-2"/>
                <w:szCs w:val="22"/>
                <w:lang w:val="fr-FR"/>
              </w:rPr>
              <w:t>联邦纪事</w:t>
            </w:r>
            <w:r>
              <w:rPr>
                <w:bCs/>
                <w:spacing w:val="-2"/>
                <w:szCs w:val="22"/>
              </w:rPr>
              <w:t>(FR)</w:t>
            </w:r>
            <w:r>
              <w:rPr>
                <w:rFonts w:hint="eastAsia"/>
                <w:bCs/>
                <w:spacing w:val="-2"/>
                <w:szCs w:val="22"/>
                <w:lang w:val="fr-FR"/>
              </w:rPr>
              <w:t>第</w:t>
            </w:r>
            <w:r>
              <w:t>80</w:t>
            </w:r>
            <w:r>
              <w:rPr>
                <w:rFonts w:hint="eastAsia"/>
                <w:bCs/>
                <w:spacing w:val="-2"/>
                <w:szCs w:val="22"/>
                <w:lang w:val="fr-FR"/>
              </w:rPr>
              <w:t>卷第</w:t>
            </w:r>
            <w:r>
              <w:t>78150</w:t>
            </w:r>
            <w:r>
              <w:rPr>
                <w:rFonts w:hint="eastAsia"/>
                <w:bCs/>
                <w:spacing w:val="-2"/>
                <w:szCs w:val="22"/>
              </w:rPr>
              <w:t>页；联邦法规法典</w:t>
            </w:r>
            <w:r>
              <w:rPr>
                <w:bCs/>
                <w:spacing w:val="-2"/>
                <w:szCs w:val="22"/>
              </w:rPr>
              <w:t>(CFR)</w:t>
            </w:r>
            <w:r>
              <w:rPr>
                <w:rFonts w:hint="eastAsia"/>
                <w:bCs/>
                <w:spacing w:val="-2"/>
                <w:szCs w:val="22"/>
              </w:rPr>
              <w:t>第7编第</w:t>
            </w:r>
            <w:r>
              <w:rPr>
                <w:bCs/>
                <w:spacing w:val="-2"/>
                <w:szCs w:val="22"/>
              </w:rPr>
              <w:t>205</w:t>
            </w:r>
            <w:r>
              <w:rPr>
                <w:rFonts w:hint="eastAsia"/>
                <w:bCs/>
                <w:spacing w:val="-2"/>
                <w:szCs w:val="22"/>
              </w:rPr>
              <w:t>部分。</w:t>
            </w:r>
            <w:r>
              <w:rPr>
                <w:rFonts w:hint="eastAsia"/>
              </w:rPr>
              <w:t>批准时公布在联邦纪事。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sz w:val="40"/>
              </w:rPr>
            </w:pP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待定</w:t>
            </w:r>
          </w:p>
          <w:p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待定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bCs/>
                <w:spacing w:val="-2"/>
                <w:szCs w:val="22"/>
              </w:rPr>
              <w:t>201</w:t>
            </w:r>
            <w:r>
              <w:rPr>
                <w:rFonts w:hint="eastAsia"/>
                <w:bCs/>
                <w:spacing w:val="-2"/>
                <w:szCs w:val="22"/>
              </w:rPr>
              <w:t>6</w:t>
            </w:r>
            <w:r>
              <w:t>/</w:t>
            </w:r>
            <w:r>
              <w:rPr>
                <w:rFonts w:hint="eastAsia"/>
              </w:rPr>
              <w:t>02</w:t>
            </w:r>
            <w:r>
              <w:t>/1</w:t>
            </w: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doub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>
      <w:pPr>
        <w:tabs>
          <w:tab w:val="clear" w:pos="72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modern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E3190"/>
    <w:rsid w:val="7DCE31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720"/>
      </w:tabs>
      <w:jc w:val="both"/>
    </w:pPr>
    <w:rPr>
      <w:sz w:val="22"/>
      <w:szCs w:val="22"/>
      <w:lang w:val="en-GB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rPr>
      <w:b/>
    </w:rPr>
  </w:style>
  <w:style w:type="paragraph" w:styleId="3">
    <w:name w:val="header"/>
    <w:basedOn w:val="1"/>
    <w:uiPriority w:val="0"/>
    <w:pPr>
      <w:tabs>
        <w:tab w:val="center" w:pos="4513"/>
        <w:tab w:val="right" w:pos="9027"/>
        <w:tab w:val="clear" w:pos="720"/>
      </w:tabs>
      <w:jc w:val="left"/>
    </w:pPr>
  </w:style>
  <w:style w:type="paragraph" w:styleId="4">
    <w:name w:val="index heading"/>
    <w:basedOn w:val="1"/>
    <w:next w:val="5"/>
    <w:uiPriority w:val="0"/>
  </w:style>
  <w:style w:type="paragraph" w:styleId="5">
    <w:name w:val="index 1"/>
    <w:basedOn w:val="1"/>
    <w:next w:val="1"/>
    <w:uiPriority w:val="0"/>
    <w:pPr>
      <w:tabs>
        <w:tab w:val="clear" w:pos="720"/>
      </w:tabs>
    </w:pPr>
  </w:style>
  <w:style w:type="paragraph" w:styleId="6">
    <w:name w:val="Title"/>
    <w:basedOn w:val="1"/>
    <w:qFormat/>
    <w:uiPriority w:val="0"/>
    <w:pPr>
      <w:jc w:val="center"/>
    </w:pPr>
    <w:rPr>
      <w:b/>
      <w:caps/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2016-01-04T08:20:00Z</dcterms:created>
  <dc:creator>gly</dc:creator>
  <cp:lastModifiedBy>gly</cp:lastModifiedBy>
  <dcterms:modified xsi:type="dcterms:W3CDTF">2016-01-04T08:20:50Z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