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8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3"/>
        <w:gridCol w:w="2629"/>
      </w:tblGrid>
      <w:tr>
        <w:tblPrEx>
          <w:tblLayout w:type="fixed"/>
        </w:tblPrEx>
        <w:trPr>
          <w:cantSplit/>
        </w:trPr>
        <w:tc>
          <w:tcPr>
            <w:tcW w:w="6443" w:type="dxa"/>
            <w:vMerge w:val="restart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u w:val="single"/>
              </w:rPr>
            </w:pPr>
          </w:p>
        </w:tc>
      </w:tr>
      <w:tr>
        <w:tblPrEx>
          <w:tblLayout w:type="fixed"/>
        </w:tblPrEx>
        <w:trPr>
          <w:cantSplit/>
          <w:trHeight w:val="120" w:hRule="exact"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G/TBT/N/KOR/</w:t>
            </w:r>
            <w:r>
              <w:rPr>
                <w:rFonts w:hint="eastAsia"/>
                <w:b/>
              </w:rPr>
              <w:t>616</w:t>
            </w:r>
          </w:p>
          <w:p>
            <w:pPr>
              <w:jc w:val="left"/>
              <w:rPr>
                <w:rFonts w:hint="eastAsia"/>
              </w:rPr>
            </w:pPr>
            <w:r>
              <w:t>201</w:t>
            </w:r>
            <w:r>
              <w:rPr>
                <w:rFonts w:hint="eastAsia"/>
              </w:rPr>
              <w:t>5年11月13日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</w:pPr>
          </w:p>
        </w:tc>
        <w:tc>
          <w:tcPr>
            <w:tcW w:w="2629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1320"/>
              </w:tabs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-6030)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6443" w:type="dxa"/>
            <w:vAlign w:val="top"/>
          </w:tcPr>
          <w:p>
            <w:pPr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3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  <w:vAlign w:val="top"/>
          </w:tcPr>
          <w:p>
            <w:pPr>
              <w:pStyle w:val="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>
      <w:pPr>
        <w:pStyle w:val="6"/>
        <w:jc w:val="both"/>
        <w:rPr>
          <w:rFonts w:hint="eastAsia"/>
          <w:sz w:val="30"/>
        </w:rPr>
      </w:pPr>
      <w:r>
        <w:rPr>
          <w:rFonts w:hint="eastAsia"/>
          <w:sz w:val="30"/>
          <w:lang w:val="en-US" w:eastAsia="zh-CN"/>
        </w:rPr>
        <w:t xml:space="preserve">                     </w:t>
      </w:r>
      <w:r>
        <w:rPr>
          <w:rFonts w:hint="eastAsia"/>
          <w:sz w:val="30"/>
        </w:rPr>
        <w:t>通             报</w:t>
      </w:r>
    </w:p>
    <w:p>
      <w:pPr>
        <w:jc w:val="both"/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</w:rPr>
        <w:t>以下通报根据TBT协定第</w:t>
      </w:r>
      <w:r>
        <w:t>10.6</w:t>
      </w:r>
      <w:r>
        <w:rPr>
          <w:rFonts w:hint="eastAsia"/>
        </w:rPr>
        <w:t xml:space="preserve"> 条分发</w:t>
      </w:r>
    </w:p>
    <w:tbl>
      <w:tblPr>
        <w:tblStyle w:val="8"/>
        <w:tblW w:w="9072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44"/>
        <w:gridCol w:w="425"/>
        <w:gridCol w:w="43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30" w:hRule="atLeast"/>
        </w:trPr>
        <w:tc>
          <w:tcPr>
            <w:tcW w:w="709" w:type="dxa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3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韩国</w:t>
            </w:r>
          </w:p>
          <w:p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条)：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before="120" w:beforeLines="50" w:after="120" w:afterLines="5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韩国食品药品安全部（</w:t>
            </w:r>
            <w:r>
              <w:rPr>
                <w:b w:val="0"/>
              </w:rPr>
              <w:t>MFDS</w:t>
            </w:r>
            <w:r>
              <w:rPr>
                <w:rFonts w:hint="eastAsia"/>
                <w:b w:val="0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</w:t>
            </w:r>
            <w:r>
              <w:rPr>
                <w:b/>
                <w:spacing w:val="-2"/>
                <w:szCs w:val="22"/>
              </w:rPr>
              <w:t>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b/>
                <w:spacing w:val="-2"/>
                <w:szCs w:val="22"/>
              </w:rPr>
              <w:t>X</w:t>
            </w:r>
            <w:r>
              <w:rPr>
                <w:rFonts w:hint="eastAsia"/>
                <w:b/>
                <w:spacing w:val="-2"/>
                <w:szCs w:val="22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     </w:t>
            </w:r>
            <w:r>
              <w:fldChar w:fldCharType="end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号)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准药品</w:t>
            </w:r>
          </w:p>
          <w:p>
            <w:pPr>
              <w:spacing w:after="120" w:afterLines="5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hint="eastAsia" w:ascii="CG Times" w:hAnsi="CG Times"/>
                <w:color w:val="000000"/>
              </w:rPr>
              <w:t>　　　　　　　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“准药品核准、通报和审议法规”修订提案（36页，韩国语）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4"/>
              <w:spacing w:before="120" w:beforeLines="50"/>
              <w:rPr>
                <w:rFonts w:hint="eastAsia"/>
                <w:lang w:val="en-US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>扩大包含存在安全和功效问题成分的指定产品：包含聚六亚甲基胍（</w:t>
            </w:r>
            <w:r>
              <w:rPr>
                <w:lang w:val="en-US"/>
              </w:rPr>
              <w:t>PHMG</w:t>
            </w:r>
            <w:r>
              <w:rPr>
                <w:rFonts w:hint="eastAsia"/>
                <w:lang w:val="en-US"/>
              </w:rPr>
              <w:t>）和</w:t>
            </w:r>
            <w:r>
              <w:rPr>
                <w:rFonts w:hint="eastAsia"/>
              </w:rPr>
              <w:t>寡(2-(2-乙氧基)乙氧基乙基氯化胍)（</w:t>
            </w:r>
            <w:r>
              <w:rPr>
                <w:lang w:val="en-US"/>
              </w:rPr>
              <w:t>PGH</w:t>
            </w:r>
            <w:r>
              <w:rPr>
                <w:rFonts w:hint="eastAsia"/>
              </w:rPr>
              <w:t>）的吸入剂及其它类型产品，包含氯化十六烷吡啶（</w:t>
            </w:r>
            <w:r>
              <w:rPr>
                <w:lang w:val="en-US"/>
              </w:rPr>
              <w:t>CPC</w:t>
            </w:r>
            <w:r>
              <w:rPr>
                <w:rFonts w:hint="eastAsia"/>
              </w:rPr>
              <w:t>）超过</w:t>
            </w:r>
            <w:r>
              <w:rPr>
                <w:lang w:val="en-US"/>
              </w:rPr>
              <w:t>0.05%</w:t>
            </w:r>
            <w:r>
              <w:rPr>
                <w:rFonts w:hint="eastAsia"/>
                <w:lang w:val="en-US"/>
              </w:rPr>
              <w:t>的产品，包含驱蝇定的产品。</w:t>
            </w:r>
          </w:p>
          <w:p>
            <w:pPr>
              <w:pStyle w:val="5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    通过仅允许在外用制剂中使用低于</w:t>
            </w:r>
            <w:r>
              <w:rPr>
                <w:lang w:val="en-US"/>
              </w:rPr>
              <w:t>0.0015%</w:t>
            </w:r>
            <w:r>
              <w:rPr>
                <w:rFonts w:hint="eastAsia"/>
                <w:lang w:val="en-US"/>
              </w:rPr>
              <w:t>的甲基氯异噻唑啉酮和甲基异噻唑啉</w:t>
            </w:r>
          </w:p>
          <w:p>
            <w:pPr>
              <w:pStyle w:val="5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酮调整准药品防腐剂使用范围。</w:t>
            </w:r>
          </w:p>
          <w:p>
            <w:pPr>
              <w:spacing w:after="120" w:afterLines="50"/>
              <w:rPr>
                <w:rFonts w:hint="eastAsia"/>
              </w:rPr>
            </w:pPr>
            <w:r>
              <w:rPr>
                <w:rFonts w:hint="eastAsia"/>
                <w:lang w:val="en-US"/>
              </w:rPr>
              <w:t xml:space="preserve">    对于与已经过再评估的准药品相同（成分、规格、剂型、类型、功效等）的产品，强制提交安全和功效数据（临床、毒性）。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 w:afterLines="50"/>
              <w:rPr>
                <w:rFonts w:hint="eastAsia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为了平衡准药品核准的审议、通报和检查及加强安全管理。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韩国食品药品安全部（</w:t>
            </w:r>
            <w:r>
              <w:t>MFDS</w:t>
            </w:r>
            <w:r>
              <w:rPr>
                <w:rFonts w:hint="eastAsia"/>
              </w:rPr>
              <w:t>）公告</w:t>
            </w:r>
            <w:r>
              <w:rPr>
                <w:lang w:val="en-US"/>
              </w:rPr>
              <w:t xml:space="preserve">No. 2015-352 </w:t>
            </w:r>
            <w:r>
              <w:rPr>
                <w:color w:val="000000"/>
                <w:lang w:val="fr-CH"/>
              </w:rPr>
              <w:t>(201</w:t>
            </w:r>
            <w:r>
              <w:rPr>
                <w:rFonts w:hint="eastAsia"/>
                <w:color w:val="000000"/>
                <w:lang w:val="fr-CH"/>
              </w:rPr>
              <w:t>5年11月9日</w:t>
            </w:r>
            <w:r>
              <w:rPr>
                <w:color w:val="000000"/>
                <w:lang w:val="fr-CH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待定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pacing w:val="-2"/>
                <w:szCs w:val="22"/>
              </w:rPr>
              <w:t>待定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通报之后60天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>
      <w:pPr>
        <w:tabs>
          <w:tab w:val="clear" w:pos="720"/>
        </w:tabs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CG Times">
    <w:altName w:val="Times New Roman"/>
    <w:panose1 w:val="02020603050405020304"/>
    <w:charset w:val="00"/>
    <w:family w:val="modern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D6F70"/>
    <w:rsid w:val="53BD6F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720"/>
      </w:tabs>
      <w:jc w:val="both"/>
    </w:pPr>
    <w:rPr>
      <w:sz w:val="22"/>
      <w:szCs w:val="22"/>
      <w:lang w:val="en-GB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rPr>
      <w:b/>
    </w:rPr>
  </w:style>
  <w:style w:type="paragraph" w:styleId="3">
    <w:name w:val="header"/>
    <w:basedOn w:val="1"/>
    <w:uiPriority w:val="0"/>
    <w:pPr>
      <w:tabs>
        <w:tab w:val="center" w:pos="4513"/>
        <w:tab w:val="right" w:pos="9027"/>
        <w:tab w:val="clear" w:pos="720"/>
      </w:tabs>
      <w:jc w:val="left"/>
    </w:pPr>
  </w:style>
  <w:style w:type="paragraph" w:styleId="4">
    <w:name w:val="index heading"/>
    <w:basedOn w:val="1"/>
    <w:next w:val="5"/>
    <w:uiPriority w:val="0"/>
  </w:style>
  <w:style w:type="paragraph" w:styleId="5">
    <w:name w:val="index 1"/>
    <w:basedOn w:val="1"/>
    <w:next w:val="1"/>
    <w:uiPriority w:val="0"/>
    <w:pPr>
      <w:tabs>
        <w:tab w:val="clear" w:pos="720"/>
      </w:tabs>
      <w:spacing w:after="120" w:afterLines="50"/>
    </w:pPr>
  </w:style>
  <w:style w:type="paragraph" w:styleId="6">
    <w:name w:val="Title"/>
    <w:basedOn w:val="1"/>
    <w:qFormat/>
    <w:uiPriority w:val="0"/>
    <w:pPr>
      <w:jc w:val="center"/>
    </w:pPr>
    <w:rPr>
      <w:b/>
      <w:caps/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gly</dc:creator>
  <cp:lastModifiedBy>gly</cp:lastModifiedBy>
  <dcterms:modified xsi:type="dcterms:W3CDTF">2015-12-21T08:04:50Z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