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0" w:type="dxa"/>
          <w:right w:w="0" w:type="dxa"/>
        </w:tblCellMar>
        <w:tblLook w:val="04A0"/>
      </w:tblPr>
      <w:tblGrid>
        <w:gridCol w:w="3840"/>
        <w:gridCol w:w="2100"/>
        <w:gridCol w:w="3303"/>
      </w:tblGrid>
      <w:tr w:rsidR="0042403E" w:rsidRPr="006D57AB" w:rsidTr="0042403E">
        <w:trPr>
          <w:trHeight w:val="240"/>
          <w:jc w:val="center"/>
        </w:trPr>
        <w:tc>
          <w:tcPr>
            <w:tcW w:w="2077" w:type="pct"/>
            <w:shd w:val="clear" w:color="auto" w:fill="auto"/>
            <w:tcMar>
              <w:left w:w="108" w:type="dxa"/>
              <w:right w:w="108" w:type="dxa"/>
            </w:tcMar>
            <w:vAlign w:val="center"/>
          </w:tcPr>
          <w:p w:rsidR="0042403E" w:rsidRPr="006D57AB" w:rsidRDefault="0042403E" w:rsidP="0042403E">
            <w:pPr>
              <w:rPr>
                <w:rFonts w:eastAsia="Verdana" w:cs="Verdana"/>
                <w:noProof/>
                <w:szCs w:val="18"/>
                <w:lang w:eastAsia="en-GB"/>
              </w:rPr>
            </w:pPr>
          </w:p>
        </w:tc>
        <w:tc>
          <w:tcPr>
            <w:tcW w:w="2923" w:type="pct"/>
            <w:gridSpan w:val="2"/>
            <w:shd w:val="clear" w:color="auto" w:fill="auto"/>
            <w:tcMar>
              <w:left w:w="108" w:type="dxa"/>
              <w:right w:w="108" w:type="dxa"/>
            </w:tcMar>
            <w:vAlign w:val="center"/>
          </w:tcPr>
          <w:p w:rsidR="0042403E" w:rsidRPr="006D57AB" w:rsidRDefault="0042403E" w:rsidP="0042403E">
            <w:pPr>
              <w:jc w:val="right"/>
              <w:rPr>
                <w:rFonts w:eastAsia="Verdana" w:cs="Verdana"/>
                <w:b/>
                <w:color w:val="FF0000"/>
                <w:szCs w:val="18"/>
              </w:rPr>
            </w:pPr>
          </w:p>
        </w:tc>
      </w:tr>
      <w:tr w:rsidR="0042403E" w:rsidRPr="006D57AB" w:rsidTr="0042403E">
        <w:trPr>
          <w:trHeight w:val="213"/>
          <w:jc w:val="center"/>
        </w:trPr>
        <w:tc>
          <w:tcPr>
            <w:tcW w:w="2077" w:type="pct"/>
            <w:vMerge w:val="restart"/>
            <w:shd w:val="clear" w:color="auto" w:fill="auto"/>
            <w:tcMar>
              <w:left w:w="0" w:type="dxa"/>
              <w:right w:w="0" w:type="dxa"/>
            </w:tcMar>
          </w:tcPr>
          <w:p w:rsidR="0042403E" w:rsidRPr="006D57AB" w:rsidRDefault="0042403E" w:rsidP="0042403E">
            <w:pPr>
              <w:jc w:val="left"/>
              <w:rPr>
                <w:rFonts w:eastAsia="Verdana" w:cs="Verdana"/>
                <w:szCs w:val="18"/>
              </w:rPr>
            </w:pPr>
            <w:r>
              <w:rPr>
                <w:rFonts w:eastAsia="Verdana" w:cs="Verdana"/>
                <w:noProof/>
                <w:szCs w:val="18"/>
                <w:lang w:val="en-US" w:eastAsia="zh-CN"/>
              </w:rPr>
              <w:drawing>
                <wp:inline distT="0" distB="0" distL="0" distR="0">
                  <wp:extent cx="2415540" cy="716280"/>
                  <wp:effectExtent l="19050" t="0" r="3810" b="0"/>
                  <wp:docPr id="1" name="图片 1" descr="WTO_COLOR_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TO_COLOR_EN"/>
                          <pic:cNvPicPr>
                            <a:picLocks noChangeArrowheads="1"/>
                          </pic:cNvPicPr>
                        </pic:nvPicPr>
                        <pic:blipFill>
                          <a:blip r:embed="rId7"/>
                          <a:srcRect/>
                          <a:stretch>
                            <a:fillRect/>
                          </a:stretch>
                        </pic:blipFill>
                        <pic:spPr bwMode="auto">
                          <a:xfrm>
                            <a:off x="0" y="0"/>
                            <a:ext cx="2415540" cy="716280"/>
                          </a:xfrm>
                          <a:prstGeom prst="rect">
                            <a:avLst/>
                          </a:prstGeom>
                          <a:noFill/>
                          <a:ln w="9525">
                            <a:noFill/>
                            <a:miter lim="800000"/>
                            <a:headEnd/>
                            <a:tailEnd/>
                          </a:ln>
                        </pic:spPr>
                      </pic:pic>
                    </a:graphicData>
                  </a:graphic>
                </wp:inline>
              </w:drawing>
            </w:r>
          </w:p>
        </w:tc>
        <w:tc>
          <w:tcPr>
            <w:tcW w:w="2923" w:type="pct"/>
            <w:gridSpan w:val="2"/>
            <w:shd w:val="clear" w:color="auto" w:fill="auto"/>
            <w:tcMar>
              <w:left w:w="108" w:type="dxa"/>
              <w:right w:w="108" w:type="dxa"/>
            </w:tcMar>
          </w:tcPr>
          <w:p w:rsidR="0042403E" w:rsidRPr="006D57AB" w:rsidRDefault="0042403E" w:rsidP="0042403E">
            <w:pPr>
              <w:jc w:val="right"/>
              <w:rPr>
                <w:rFonts w:eastAsia="Verdana" w:cs="Verdana"/>
                <w:b/>
                <w:szCs w:val="18"/>
              </w:rPr>
            </w:pPr>
          </w:p>
        </w:tc>
      </w:tr>
      <w:tr w:rsidR="0042403E" w:rsidRPr="006D57AB" w:rsidTr="0042403E">
        <w:trPr>
          <w:trHeight w:val="868"/>
          <w:jc w:val="center"/>
        </w:trPr>
        <w:tc>
          <w:tcPr>
            <w:tcW w:w="2077" w:type="pct"/>
            <w:vMerge/>
            <w:shd w:val="clear" w:color="auto" w:fill="auto"/>
            <w:tcMar>
              <w:left w:w="108" w:type="dxa"/>
              <w:right w:w="108" w:type="dxa"/>
            </w:tcMar>
          </w:tcPr>
          <w:p w:rsidR="0042403E" w:rsidRPr="006D57AB" w:rsidRDefault="0042403E" w:rsidP="0042403E">
            <w:pPr>
              <w:jc w:val="left"/>
              <w:rPr>
                <w:rFonts w:eastAsia="Verdana" w:cs="Verdana"/>
                <w:noProof/>
                <w:szCs w:val="18"/>
                <w:lang w:eastAsia="en-GB"/>
              </w:rPr>
            </w:pPr>
          </w:p>
        </w:tc>
        <w:tc>
          <w:tcPr>
            <w:tcW w:w="2923" w:type="pct"/>
            <w:gridSpan w:val="2"/>
            <w:shd w:val="clear" w:color="auto" w:fill="auto"/>
            <w:tcMar>
              <w:left w:w="108" w:type="dxa"/>
              <w:right w:w="108" w:type="dxa"/>
            </w:tcMar>
          </w:tcPr>
          <w:p w:rsidR="0042403E" w:rsidRPr="006D57AB" w:rsidRDefault="0042403E" w:rsidP="0042403E">
            <w:pPr>
              <w:jc w:val="right"/>
              <w:rPr>
                <w:rFonts w:eastAsia="Verdana" w:cs="Verdana"/>
                <w:b/>
                <w:szCs w:val="18"/>
              </w:rPr>
            </w:pPr>
            <w:r w:rsidRPr="006D57AB">
              <w:rPr>
                <w:b/>
                <w:szCs w:val="18"/>
              </w:rPr>
              <w:t>G/SPS/N/DOM/61</w:t>
            </w:r>
          </w:p>
        </w:tc>
      </w:tr>
      <w:tr w:rsidR="0042403E" w:rsidRPr="006D57AB" w:rsidTr="0042403E">
        <w:trPr>
          <w:trHeight w:val="240"/>
          <w:jc w:val="center"/>
        </w:trPr>
        <w:tc>
          <w:tcPr>
            <w:tcW w:w="2077" w:type="pct"/>
            <w:vMerge/>
            <w:shd w:val="clear" w:color="auto" w:fill="auto"/>
            <w:tcMar>
              <w:left w:w="108" w:type="dxa"/>
              <w:right w:w="108" w:type="dxa"/>
            </w:tcMar>
            <w:vAlign w:val="center"/>
          </w:tcPr>
          <w:p w:rsidR="0042403E" w:rsidRPr="006D57AB" w:rsidRDefault="0042403E" w:rsidP="0042403E">
            <w:pPr>
              <w:rPr>
                <w:rFonts w:eastAsia="Verdana" w:cs="Verdana"/>
                <w:szCs w:val="18"/>
              </w:rPr>
            </w:pPr>
          </w:p>
        </w:tc>
        <w:tc>
          <w:tcPr>
            <w:tcW w:w="2923" w:type="pct"/>
            <w:gridSpan w:val="2"/>
            <w:shd w:val="clear" w:color="auto" w:fill="auto"/>
            <w:tcMar>
              <w:left w:w="108" w:type="dxa"/>
              <w:right w:w="108" w:type="dxa"/>
            </w:tcMar>
            <w:vAlign w:val="center"/>
          </w:tcPr>
          <w:p w:rsidR="0042403E" w:rsidRPr="006D57AB" w:rsidRDefault="0042403E" w:rsidP="0042403E">
            <w:pPr>
              <w:jc w:val="right"/>
              <w:rPr>
                <w:rFonts w:eastAsia="Verdana" w:cs="Verdana"/>
                <w:szCs w:val="18"/>
              </w:rPr>
            </w:pPr>
            <w:r w:rsidRPr="006D57AB">
              <w:rPr>
                <w:rFonts w:eastAsia="Verdana" w:cs="Verdana"/>
                <w:szCs w:val="18"/>
              </w:rPr>
              <w:t>26 May 2015</w:t>
            </w:r>
          </w:p>
        </w:tc>
      </w:tr>
      <w:tr w:rsidR="0042403E" w:rsidRPr="006D57AB" w:rsidTr="0042403E">
        <w:trPr>
          <w:trHeight w:val="412"/>
          <w:jc w:val="center"/>
        </w:trPr>
        <w:tc>
          <w:tcPr>
            <w:tcW w:w="3213" w:type="pct"/>
            <w:gridSpan w:val="2"/>
            <w:tcBorders>
              <w:bottom w:val="single" w:sz="4" w:space="0" w:color="auto"/>
            </w:tcBorders>
            <w:shd w:val="clear" w:color="auto" w:fill="auto"/>
            <w:tcMar>
              <w:top w:w="0" w:type="dxa"/>
              <w:left w:w="108" w:type="dxa"/>
              <w:bottom w:w="57" w:type="dxa"/>
              <w:right w:w="108" w:type="dxa"/>
            </w:tcMar>
            <w:vAlign w:val="bottom"/>
          </w:tcPr>
          <w:p w:rsidR="0042403E" w:rsidRPr="006D57AB" w:rsidRDefault="0042403E" w:rsidP="0042403E">
            <w:pPr>
              <w:jc w:val="left"/>
              <w:rPr>
                <w:rFonts w:eastAsia="Verdana" w:cs="Verdana"/>
                <w:b/>
                <w:szCs w:val="18"/>
              </w:rPr>
            </w:pPr>
            <w:r w:rsidRPr="006D57AB">
              <w:rPr>
                <w:rFonts w:eastAsia="Verdana" w:cs="Verdana"/>
                <w:color w:val="FF0000"/>
                <w:szCs w:val="18"/>
              </w:rPr>
              <w:t>(</w:t>
            </w:r>
            <w:r>
              <w:rPr>
                <w:rFonts w:eastAsia="Verdana" w:cs="Verdana"/>
                <w:color w:val="FF0000"/>
                <w:szCs w:val="18"/>
              </w:rPr>
              <w:t>15-2718</w:t>
            </w:r>
            <w:r w:rsidRPr="006D57AB">
              <w:rPr>
                <w:rFonts w:eastAsia="Verdana" w:cs="Verdana"/>
                <w:color w:val="FF0000"/>
                <w:szCs w:val="18"/>
              </w:rPr>
              <w:t>)</w:t>
            </w:r>
          </w:p>
        </w:tc>
        <w:tc>
          <w:tcPr>
            <w:tcW w:w="1787" w:type="pct"/>
            <w:tcBorders>
              <w:bottom w:val="single" w:sz="4" w:space="0" w:color="auto"/>
            </w:tcBorders>
            <w:shd w:val="clear" w:color="auto" w:fill="auto"/>
            <w:tcMar>
              <w:top w:w="0" w:type="dxa"/>
              <w:left w:w="108" w:type="dxa"/>
              <w:bottom w:w="57" w:type="dxa"/>
              <w:right w:w="108" w:type="dxa"/>
            </w:tcMar>
            <w:vAlign w:val="bottom"/>
          </w:tcPr>
          <w:p w:rsidR="0042403E" w:rsidRPr="006D57AB" w:rsidRDefault="0042403E" w:rsidP="0042403E">
            <w:pPr>
              <w:jc w:val="right"/>
              <w:rPr>
                <w:rFonts w:eastAsia="Verdana" w:cs="Verdana"/>
                <w:szCs w:val="18"/>
              </w:rPr>
            </w:pPr>
            <w:r w:rsidRPr="006D57AB">
              <w:rPr>
                <w:rFonts w:eastAsia="Verdana" w:cs="Verdana"/>
                <w:szCs w:val="18"/>
              </w:rPr>
              <w:t xml:space="preserve">Page: </w:t>
            </w:r>
            <w:r w:rsidRPr="006D57AB">
              <w:rPr>
                <w:rFonts w:eastAsia="Verdana" w:cs="Verdana"/>
                <w:szCs w:val="18"/>
              </w:rPr>
              <w:fldChar w:fldCharType="begin"/>
            </w:r>
            <w:r w:rsidRPr="006D57AB">
              <w:rPr>
                <w:rFonts w:eastAsia="Verdana" w:cs="Verdana"/>
                <w:szCs w:val="18"/>
              </w:rPr>
              <w:instrText xml:space="preserve"> PAGE  \* Arabic  \* MERGEFORMAT </w:instrText>
            </w:r>
            <w:r w:rsidRPr="006D57AB">
              <w:rPr>
                <w:rFonts w:eastAsia="Verdana" w:cs="Verdana"/>
                <w:szCs w:val="18"/>
              </w:rPr>
              <w:fldChar w:fldCharType="separate"/>
            </w:r>
            <w:r>
              <w:rPr>
                <w:rFonts w:eastAsia="Verdana" w:cs="Verdana"/>
                <w:noProof/>
                <w:szCs w:val="18"/>
              </w:rPr>
              <w:t>1</w:t>
            </w:r>
            <w:r w:rsidRPr="006D57AB">
              <w:rPr>
                <w:rFonts w:eastAsia="Verdana" w:cs="Verdana"/>
                <w:szCs w:val="18"/>
              </w:rPr>
              <w:fldChar w:fldCharType="end"/>
            </w:r>
            <w:r w:rsidRPr="006D57AB">
              <w:rPr>
                <w:rFonts w:eastAsia="Verdana" w:cs="Verdana"/>
                <w:szCs w:val="18"/>
              </w:rPr>
              <w:t>/</w:t>
            </w:r>
            <w:r w:rsidRPr="006D57AB">
              <w:rPr>
                <w:rFonts w:eastAsia="Verdana" w:cs="Verdana"/>
                <w:szCs w:val="18"/>
              </w:rPr>
              <w:fldChar w:fldCharType="begin"/>
            </w:r>
            <w:r w:rsidRPr="006D57AB">
              <w:rPr>
                <w:rFonts w:eastAsia="Verdana" w:cs="Verdana"/>
                <w:szCs w:val="18"/>
              </w:rPr>
              <w:instrText xml:space="preserve"> NUMPAGES  \# "0" \* Arabic  \* MERGEFORMAT </w:instrText>
            </w:r>
            <w:r w:rsidRPr="006D57AB">
              <w:rPr>
                <w:rFonts w:eastAsia="Verdana" w:cs="Verdana"/>
                <w:szCs w:val="18"/>
              </w:rPr>
              <w:fldChar w:fldCharType="separate"/>
            </w:r>
            <w:r>
              <w:rPr>
                <w:rFonts w:eastAsia="Verdana" w:cs="Verdana"/>
                <w:noProof/>
                <w:szCs w:val="18"/>
              </w:rPr>
              <w:t>3</w:t>
            </w:r>
            <w:r w:rsidRPr="006D57AB">
              <w:rPr>
                <w:rFonts w:eastAsia="Verdana" w:cs="Verdana"/>
                <w:szCs w:val="18"/>
              </w:rPr>
              <w:fldChar w:fldCharType="end"/>
            </w:r>
          </w:p>
        </w:tc>
      </w:tr>
      <w:tr w:rsidR="0042403E" w:rsidRPr="006D57AB" w:rsidTr="0042403E">
        <w:trPr>
          <w:trHeight w:val="240"/>
          <w:jc w:val="center"/>
        </w:trPr>
        <w:tc>
          <w:tcPr>
            <w:tcW w:w="3213" w:type="pct"/>
            <w:gridSpan w:val="2"/>
            <w:tcBorders>
              <w:top w:val="single" w:sz="4" w:space="0" w:color="auto"/>
            </w:tcBorders>
            <w:shd w:val="clear" w:color="auto" w:fill="auto"/>
            <w:tcMar>
              <w:top w:w="113" w:type="dxa"/>
              <w:left w:w="108" w:type="dxa"/>
              <w:bottom w:w="57" w:type="dxa"/>
              <w:right w:w="108" w:type="dxa"/>
            </w:tcMar>
            <w:vAlign w:val="center"/>
          </w:tcPr>
          <w:p w:rsidR="0042403E" w:rsidRPr="006D57AB" w:rsidRDefault="0042403E" w:rsidP="0042403E">
            <w:pPr>
              <w:jc w:val="left"/>
              <w:rPr>
                <w:rFonts w:eastAsia="Verdana" w:cs="Verdana"/>
                <w:szCs w:val="18"/>
              </w:rPr>
            </w:pPr>
            <w:r w:rsidRPr="006D57AB">
              <w:rPr>
                <w:b/>
                <w:szCs w:val="18"/>
              </w:rPr>
              <w:t>Committee on Sanitary and Phytosanitary Measures</w:t>
            </w:r>
          </w:p>
        </w:tc>
        <w:tc>
          <w:tcPr>
            <w:tcW w:w="1787" w:type="pct"/>
            <w:tcBorders>
              <w:top w:val="single" w:sz="4" w:space="0" w:color="auto"/>
            </w:tcBorders>
            <w:shd w:val="clear" w:color="auto" w:fill="auto"/>
            <w:tcMar>
              <w:top w:w="113" w:type="dxa"/>
              <w:left w:w="108" w:type="dxa"/>
              <w:bottom w:w="57" w:type="dxa"/>
              <w:right w:w="108" w:type="dxa"/>
            </w:tcMar>
          </w:tcPr>
          <w:p w:rsidR="0042403E" w:rsidRPr="006D57AB" w:rsidRDefault="0042403E" w:rsidP="0042403E">
            <w:pPr>
              <w:jc w:val="right"/>
              <w:rPr>
                <w:rFonts w:eastAsia="Verdana" w:cs="Verdana"/>
                <w:bCs/>
                <w:szCs w:val="18"/>
              </w:rPr>
            </w:pPr>
            <w:r w:rsidRPr="006D57AB">
              <w:rPr>
                <w:rFonts w:eastAsia="Verdana" w:cs="Verdana"/>
                <w:bCs/>
                <w:szCs w:val="18"/>
              </w:rPr>
              <w:t>Original: Spanish</w:t>
            </w:r>
          </w:p>
        </w:tc>
      </w:tr>
    </w:tbl>
    <w:p w:rsidR="0042403E" w:rsidRPr="006D57AB" w:rsidRDefault="0042403E" w:rsidP="0042403E">
      <w:pPr>
        <w:pStyle w:val="a6"/>
        <w:spacing w:before="0" w:after="0"/>
        <w:rPr>
          <w:caps w:val="0"/>
          <w:kern w:val="0"/>
        </w:rPr>
      </w:pPr>
      <w:r w:rsidRPr="006D57AB">
        <w:rPr>
          <w:rStyle w:val="a6"/>
          <w:caps w:val="0"/>
          <w:kern w:val="0"/>
          <w:lang w:eastAsia="en-GB"/>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10"/>
        <w:gridCol w:w="8533"/>
      </w:tblGrid>
      <w:tr w:rsidR="0042403E" w:rsidRPr="006D57AB" w:rsidTr="00AB6ED1">
        <w:tc>
          <w:tcPr>
            <w:tcW w:w="709" w:type="dxa"/>
            <w:tcBorders>
              <w:top w:val="doub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1.</w:t>
            </w:r>
          </w:p>
        </w:tc>
        <w:tc>
          <w:tcPr>
            <w:tcW w:w="8518" w:type="dxa"/>
            <w:tcBorders>
              <w:top w:val="doub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 xml:space="preserve">Notifying Member: </w:t>
            </w:r>
            <w:r w:rsidRPr="006D57AB">
              <w:rPr>
                <w:rStyle w:val="a2"/>
                <w:u w:val="single"/>
              </w:rPr>
              <w:t>DOMINICAN REPUBLIC</w:t>
            </w:r>
          </w:p>
          <w:p w:rsidR="0042403E" w:rsidRPr="006D57AB" w:rsidRDefault="0042403E" w:rsidP="0042403E">
            <w:pPr>
              <w:rPr>
                <w:b/>
              </w:rPr>
            </w:pPr>
            <w:r w:rsidRPr="006D57AB">
              <w:rPr>
                <w:rStyle w:val="a2"/>
                <w:b/>
              </w:rPr>
              <w:t xml:space="preserve">If applicable, name of local government involved: </w:t>
            </w:r>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2.</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 xml:space="preserve">Agency responsible: </w:t>
            </w:r>
            <w:r w:rsidRPr="006D57AB">
              <w:rPr>
                <w:rStyle w:val="a2"/>
                <w:i/>
              </w:rPr>
              <w:t>Ministerio de Agricultura</w:t>
            </w:r>
            <w:r w:rsidRPr="006D57AB">
              <w:rPr>
                <w:rStyle w:val="a2"/>
              </w:rPr>
              <w:t xml:space="preserve"> (Ministry of Agriculture)</w:t>
            </w:r>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3.</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 xml:space="preserve">Products covered (provide tariff item number(s) as specified in national schedules deposited with the WTO; ICS numbers should be provided in addition, where applicable): </w:t>
            </w:r>
            <w:r w:rsidRPr="006D57AB">
              <w:rPr>
                <w:rStyle w:val="a2"/>
              </w:rPr>
              <w:t>National Programme for the Monitoring and Surveillance of Pesticide Residues in Food (MOVIREA)</w:t>
            </w:r>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pPr>
              <w:rPr>
                <w:b/>
              </w:rPr>
            </w:pPr>
            <w:r w:rsidRPr="006D57AB">
              <w:rPr>
                <w:rStyle w:val="a2"/>
                <w:b/>
              </w:rPr>
              <w:t>4.</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pPr>
              <w:rPr>
                <w:b/>
              </w:rPr>
            </w:pPr>
            <w:r w:rsidRPr="006D57AB">
              <w:rPr>
                <w:rStyle w:val="a2"/>
                <w:b/>
              </w:rPr>
              <w:t>Regions or countries likely to be affected, to the extent relevant or practicable:</w:t>
            </w:r>
          </w:p>
          <w:p w:rsidR="0042403E" w:rsidRPr="006D57AB" w:rsidRDefault="0042403E" w:rsidP="0042403E">
            <w:pPr>
              <w:ind w:left="607" w:hanging="607"/>
              <w:rPr>
                <w:b/>
              </w:rPr>
            </w:pPr>
            <w:r w:rsidRPr="006D57AB">
              <w:rPr>
                <w:rStyle w:val="a2"/>
                <w:b/>
              </w:rPr>
              <w:t>[X]</w:t>
            </w:r>
            <w:r w:rsidRPr="006D57AB">
              <w:rPr>
                <w:rStyle w:val="a2"/>
                <w:b/>
              </w:rPr>
              <w:tab/>
              <w:t>All trading partners</w:t>
            </w:r>
          </w:p>
          <w:p w:rsidR="0042403E" w:rsidRPr="006D57AB" w:rsidRDefault="0042403E" w:rsidP="0042403E">
            <w:pPr>
              <w:ind w:left="607" w:hanging="607"/>
              <w:rPr>
                <w:b/>
              </w:rPr>
            </w:pPr>
            <w:r w:rsidRPr="006D57AB">
              <w:rPr>
                <w:rStyle w:val="a2"/>
                <w:b/>
              </w:rPr>
              <w:t>[ ]</w:t>
            </w:r>
            <w:r w:rsidRPr="006D57AB">
              <w:rPr>
                <w:rStyle w:val="a2"/>
                <w:b/>
              </w:rPr>
              <w:tab/>
              <w:t xml:space="preserve">Specific regions or countries: </w:t>
            </w:r>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5.</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 xml:space="preserve">Title of the notified document: </w:t>
            </w:r>
            <w:r w:rsidRPr="006D57AB">
              <w:rPr>
                <w:rStyle w:val="a2"/>
                <w:i/>
              </w:rPr>
              <w:t>Resolución No. 04-2015, se establece el Programa Nacional de Monitoreo y Vigilancia de Residuos de Plaguicidas en Alimentos (MOVIREA) en la República Dominicana</w:t>
            </w:r>
            <w:r w:rsidRPr="006D57AB">
              <w:rPr>
                <w:rStyle w:val="a2"/>
              </w:rPr>
              <w:t xml:space="preserve"> (Resolution No. 04-2015 establishing the National Programme for the Monitoring and Surveillance of Pesticide Residues in Food (MOVIREA) in the Dominican Republic) </w:t>
            </w:r>
            <w:r w:rsidRPr="006D57AB">
              <w:rPr>
                <w:rStyle w:val="a2"/>
                <w:b/>
              </w:rPr>
              <w:t xml:space="preserve">Language(s): </w:t>
            </w:r>
            <w:r w:rsidRPr="006D57AB">
              <w:rPr>
                <w:rStyle w:val="a2"/>
              </w:rPr>
              <w:t xml:space="preserve">Spanish </w:t>
            </w:r>
            <w:r w:rsidRPr="006D57AB">
              <w:rPr>
                <w:rStyle w:val="a2"/>
                <w:b/>
              </w:rPr>
              <w:t xml:space="preserve">Number of pages: </w:t>
            </w:r>
            <w:r w:rsidRPr="006D57AB">
              <w:rPr>
                <w:rStyle w:val="a2"/>
              </w:rPr>
              <w:t>5</w:t>
            </w:r>
          </w:p>
          <w:p w:rsidR="0042403E" w:rsidRPr="006D57AB" w:rsidRDefault="0042403E" w:rsidP="0042403E">
            <w:pPr>
              <w:rPr>
                <w:u w:val="single"/>
              </w:rPr>
            </w:pPr>
            <w:r w:rsidRPr="006D57AB">
              <w:rPr>
                <w:rStyle w:val="a2"/>
                <w:u w:val="single"/>
              </w:rPr>
              <w:t>http://cnmsf.gob.do/Portals/0/docs/Texto%20Legales/Resoluciones/Inocuidad%20Alimentaria/Resoluci%C3%B3n%20No.%2004-2015%20MOVIREA.pdf</w:t>
            </w:r>
          </w:p>
          <w:p w:rsidR="0042403E" w:rsidRPr="006D57AB" w:rsidRDefault="0042403E" w:rsidP="0042403E">
            <w:pPr>
              <w:rPr>
                <w:rStyle w:val="af3"/>
              </w:rPr>
            </w:pPr>
            <w:hyperlink r:id="rId8" w:history="1">
              <w:r w:rsidRPr="006D57AB">
                <w:rPr>
                  <w:rStyle w:val="af3"/>
                </w:rPr>
                <w:t>http://members.wto.org/crnattachments/2015/SPS/DOM/15_2122_00_s.pdf</w:t>
              </w:r>
            </w:hyperlink>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6.</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 xml:space="preserve">Description of content: </w:t>
            </w:r>
            <w:r w:rsidRPr="006D57AB">
              <w:rPr>
                <w:rStyle w:val="a2"/>
              </w:rPr>
              <w:t xml:space="preserve">The National Programme for the Monitoring and Surveillance of Pesticide Residues in Food (MOVIREA) </w:t>
            </w:r>
            <w:r>
              <w:rPr>
                <w:rStyle w:val="a2"/>
              </w:rPr>
              <w:t>establishes</w:t>
            </w:r>
            <w:r w:rsidRPr="006D57AB">
              <w:rPr>
                <w:rStyle w:val="a2"/>
              </w:rPr>
              <w:t xml:space="preserve"> the following</w:t>
            </w:r>
            <w:r>
              <w:rPr>
                <w:rStyle w:val="a2"/>
              </w:rPr>
              <w:t xml:space="preserve"> elements</w:t>
            </w:r>
            <w:r w:rsidRPr="006D57AB">
              <w:rPr>
                <w:rStyle w:val="a2"/>
              </w:rPr>
              <w:t>:</w:t>
            </w:r>
          </w:p>
          <w:p w:rsidR="0042403E" w:rsidRPr="006D57AB" w:rsidRDefault="0042403E" w:rsidP="0042403E">
            <w:pPr>
              <w:numPr>
                <w:ilvl w:val="0"/>
                <w:numId w:val="35"/>
              </w:numPr>
              <w:ind w:left="357" w:hanging="357"/>
            </w:pPr>
            <w:r>
              <w:rPr>
                <w:rStyle w:val="a2"/>
              </w:rPr>
              <w:t>The s</w:t>
            </w:r>
            <w:r w:rsidRPr="006D57AB">
              <w:rPr>
                <w:rStyle w:val="a2"/>
              </w:rPr>
              <w:t>urveillance and monitoring of pesticide residues in food (sampling plan);</w:t>
            </w:r>
          </w:p>
          <w:p w:rsidR="0042403E" w:rsidRPr="006D57AB" w:rsidRDefault="0042403E" w:rsidP="0042403E">
            <w:pPr>
              <w:numPr>
                <w:ilvl w:val="0"/>
                <w:numId w:val="35"/>
              </w:numPr>
              <w:ind w:left="357" w:hanging="357"/>
            </w:pPr>
            <w:r>
              <w:rPr>
                <w:rStyle w:val="a2"/>
              </w:rPr>
              <w:t>A s</w:t>
            </w:r>
            <w:r w:rsidRPr="006D57AB">
              <w:rPr>
                <w:rStyle w:val="a2"/>
              </w:rPr>
              <w:t>anitary inspection programme, and programmes to follow up on results in the event of non-conformity owing to the presence of illegal pesticide residues in food destined for national consumption or export, which are detected by the national control authorities or agencies of countries importing food from the Dominican Republic;</w:t>
            </w:r>
          </w:p>
          <w:p w:rsidR="0042403E" w:rsidRPr="006D57AB" w:rsidRDefault="0042403E" w:rsidP="0042403E">
            <w:pPr>
              <w:numPr>
                <w:ilvl w:val="0"/>
                <w:numId w:val="35"/>
              </w:numPr>
              <w:ind w:left="357" w:hanging="357"/>
            </w:pPr>
            <w:r>
              <w:rPr>
                <w:rStyle w:val="a2"/>
              </w:rPr>
              <w:t>A t</w:t>
            </w:r>
            <w:r w:rsidRPr="006D57AB">
              <w:rPr>
                <w:rStyle w:val="a2"/>
              </w:rPr>
              <w:t>raining programme on good agricultural practices and good manufacturing practices;</w:t>
            </w:r>
          </w:p>
          <w:p w:rsidR="0042403E" w:rsidRPr="006D57AB" w:rsidRDefault="0042403E" w:rsidP="0042403E">
            <w:pPr>
              <w:numPr>
                <w:ilvl w:val="0"/>
                <w:numId w:val="35"/>
              </w:numPr>
              <w:ind w:left="357" w:hanging="357"/>
            </w:pPr>
            <w:r>
              <w:rPr>
                <w:rStyle w:val="a2"/>
              </w:rPr>
              <w:t>The d</w:t>
            </w:r>
            <w:r w:rsidRPr="006D57AB">
              <w:rPr>
                <w:rStyle w:val="a2"/>
              </w:rPr>
              <w:t>istribution/dissemination of technical information, guides, videos and posters on the importance of food safety and hygiene.</w:t>
            </w:r>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pPr>
              <w:rPr>
                <w:b/>
              </w:rPr>
            </w:pPr>
            <w:r w:rsidRPr="006D57AB">
              <w:rPr>
                <w:rStyle w:val="a2"/>
                <w:b/>
              </w:rPr>
              <w:t>7.</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 xml:space="preserve">Objective and rationale: [X] food safety, [ ] animal health, [ ] plant protection, [ ] protect humans from animal/plant pest or disease, [ ] protect territory from other damage from pests. </w:t>
            </w:r>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pPr>
              <w:keepNext/>
              <w:rPr>
                <w:b/>
              </w:rPr>
            </w:pPr>
            <w:r w:rsidRPr="006D57AB">
              <w:rPr>
                <w:rStyle w:val="a2"/>
                <w:b/>
              </w:rPr>
              <w:t>8.</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pPr>
              <w:keepNext/>
            </w:pPr>
            <w:r w:rsidRPr="006D57AB">
              <w:rPr>
                <w:rStyle w:val="a2"/>
                <w:b/>
              </w:rPr>
              <w:t>Is there a relevant international standard? If so, identify the standard:</w:t>
            </w:r>
          </w:p>
          <w:p w:rsidR="0042403E" w:rsidRPr="006D57AB" w:rsidRDefault="0042403E" w:rsidP="0042403E">
            <w:pPr>
              <w:keepNext/>
              <w:ind w:left="607" w:hanging="607"/>
            </w:pPr>
            <w:r w:rsidRPr="006D57AB">
              <w:rPr>
                <w:rStyle w:val="a2"/>
                <w:b/>
              </w:rPr>
              <w:t>[X]</w:t>
            </w:r>
            <w:r w:rsidRPr="006D57AB">
              <w:rPr>
                <w:rStyle w:val="a2"/>
                <w:b/>
              </w:rPr>
              <w:tab/>
              <w:t xml:space="preserve">Codex Alimentarius Commission </w:t>
            </w:r>
            <w:r w:rsidRPr="006D57AB">
              <w:rPr>
                <w:rStyle w:val="a2"/>
                <w:b/>
                <w:i/>
              </w:rPr>
              <w:t>(e.g. title or serial number of Codex standard or related text)</w:t>
            </w:r>
            <w:r w:rsidRPr="006D57AB">
              <w:rPr>
                <w:rStyle w:val="a2"/>
              </w:rPr>
              <w:t xml:space="preserve"> CAC/GL 33-1999: Recommended methods of sampling for the determination of pesticide residues for compliance with MRLs.</w:t>
            </w:r>
          </w:p>
          <w:p w:rsidR="0042403E" w:rsidRPr="006D57AB" w:rsidRDefault="0042403E" w:rsidP="0042403E">
            <w:pPr>
              <w:keepNext/>
              <w:ind w:left="607" w:hanging="607"/>
            </w:pPr>
            <w:r w:rsidRPr="006D57AB">
              <w:rPr>
                <w:rStyle w:val="a2"/>
                <w:b/>
              </w:rPr>
              <w:t>[ ]</w:t>
            </w:r>
            <w:r w:rsidRPr="006D57AB">
              <w:rPr>
                <w:rStyle w:val="a2"/>
                <w:b/>
              </w:rPr>
              <w:tab/>
              <w:t xml:space="preserve">World Organisation for Animal Health (OIE) </w:t>
            </w:r>
            <w:r w:rsidRPr="006D57AB">
              <w:rPr>
                <w:rStyle w:val="a2"/>
                <w:b/>
                <w:i/>
              </w:rPr>
              <w:t>(e.g. Terrestrial or Aquatic Animal Health Code, chapter number)</w:t>
            </w:r>
          </w:p>
          <w:p w:rsidR="0042403E" w:rsidRPr="006D57AB" w:rsidRDefault="0042403E" w:rsidP="0042403E">
            <w:pPr>
              <w:keepNext/>
              <w:ind w:left="607" w:hanging="607"/>
            </w:pPr>
            <w:r w:rsidRPr="006D57AB">
              <w:rPr>
                <w:rStyle w:val="a2"/>
                <w:b/>
              </w:rPr>
              <w:t>[ ]</w:t>
            </w:r>
            <w:r w:rsidRPr="006D57AB">
              <w:rPr>
                <w:rStyle w:val="a2"/>
                <w:b/>
              </w:rPr>
              <w:tab/>
              <w:t>International Plant Protection Convention (</w:t>
            </w:r>
            <w:r w:rsidRPr="006D57AB">
              <w:rPr>
                <w:rStyle w:val="a2"/>
                <w:b/>
                <w:i/>
              </w:rPr>
              <w:t>e.g. ISPM No.</w:t>
            </w:r>
            <w:r w:rsidRPr="006D57AB">
              <w:rPr>
                <w:rStyle w:val="a2"/>
                <w:b/>
              </w:rPr>
              <w:t>)</w:t>
            </w:r>
          </w:p>
          <w:p w:rsidR="0042403E" w:rsidRPr="006D57AB" w:rsidRDefault="0042403E" w:rsidP="0042403E">
            <w:pPr>
              <w:keepNext/>
              <w:ind w:left="607" w:hanging="607"/>
            </w:pPr>
            <w:r w:rsidRPr="006D57AB">
              <w:rPr>
                <w:rStyle w:val="a2"/>
                <w:b/>
              </w:rPr>
              <w:t>[ ]</w:t>
            </w:r>
            <w:r w:rsidRPr="006D57AB">
              <w:rPr>
                <w:rStyle w:val="a2"/>
                <w:b/>
              </w:rPr>
              <w:tab/>
              <w:t>None</w:t>
            </w:r>
          </w:p>
          <w:p w:rsidR="0042403E" w:rsidRPr="006D57AB" w:rsidRDefault="0042403E" w:rsidP="0042403E">
            <w:pPr>
              <w:keepNext/>
              <w:rPr>
                <w:b/>
              </w:rPr>
            </w:pPr>
            <w:r w:rsidRPr="006D57AB">
              <w:rPr>
                <w:rStyle w:val="a2"/>
                <w:b/>
              </w:rPr>
              <w:t>Does this proposed regulation conform to the relevant international standard?</w:t>
            </w:r>
          </w:p>
          <w:p w:rsidR="0042403E" w:rsidRPr="006D57AB" w:rsidRDefault="0042403E" w:rsidP="0042403E">
            <w:pPr>
              <w:keepNext/>
              <w:rPr>
                <w:bCs/>
              </w:rPr>
            </w:pPr>
            <w:r w:rsidRPr="006D57AB">
              <w:rPr>
                <w:rStyle w:val="a2"/>
                <w:b/>
              </w:rPr>
              <w:t>[X] Yes [ ] No</w:t>
            </w:r>
          </w:p>
          <w:p w:rsidR="0042403E" w:rsidRPr="006D57AB" w:rsidRDefault="0042403E" w:rsidP="0042403E">
            <w:pPr>
              <w:keepNext/>
              <w:rPr>
                <w:b/>
              </w:rPr>
            </w:pPr>
            <w:r w:rsidRPr="006D57AB">
              <w:rPr>
                <w:rStyle w:val="a2"/>
                <w:b/>
              </w:rPr>
              <w:t>If no, describe, whenever possible, how and why it deviates from the international standard:</w:t>
            </w:r>
            <w:r w:rsidRPr="006D57AB">
              <w:rPr>
                <w:rStyle w:val="a2"/>
              </w:rPr>
              <w:t xml:space="preserve"> </w:t>
            </w:r>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9.</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 xml:space="preserve">Other relevant documents and language(s) in which these are available: </w:t>
            </w:r>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10.</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pPr>
              <w:rPr>
                <w:bCs/>
              </w:rPr>
            </w:pPr>
            <w:r w:rsidRPr="006D57AB">
              <w:rPr>
                <w:rStyle w:val="a2"/>
                <w:b/>
              </w:rPr>
              <w:t xml:space="preserve">Proposed date of adoption </w:t>
            </w:r>
            <w:r w:rsidRPr="006D57AB">
              <w:rPr>
                <w:rStyle w:val="a2"/>
                <w:b/>
                <w:i/>
              </w:rPr>
              <w:t>(dd/mm/yy)</w:t>
            </w:r>
            <w:r w:rsidRPr="006D57AB">
              <w:rPr>
                <w:rStyle w:val="a2"/>
                <w:b/>
              </w:rPr>
              <w:t xml:space="preserve">: </w:t>
            </w:r>
            <w:r w:rsidRPr="006D57AB">
              <w:rPr>
                <w:rStyle w:val="a2"/>
              </w:rPr>
              <w:t>Not applicable.</w:t>
            </w:r>
          </w:p>
          <w:p w:rsidR="0042403E" w:rsidRPr="006D57AB" w:rsidRDefault="0042403E" w:rsidP="0042403E">
            <w:r w:rsidRPr="006D57AB">
              <w:rPr>
                <w:rStyle w:val="a2"/>
                <w:b/>
              </w:rPr>
              <w:t xml:space="preserve">Proposed date of publication </w:t>
            </w:r>
            <w:r w:rsidRPr="006D57AB">
              <w:rPr>
                <w:rStyle w:val="a2"/>
                <w:b/>
                <w:i/>
              </w:rPr>
              <w:t>(dd/mm/yy)</w:t>
            </w:r>
            <w:r w:rsidRPr="006D57AB">
              <w:rPr>
                <w:rStyle w:val="a2"/>
                <w:b/>
              </w:rPr>
              <w:t xml:space="preserve">: </w:t>
            </w:r>
            <w:r w:rsidRPr="006D57AB">
              <w:rPr>
                <w:rStyle w:val="a2"/>
              </w:rPr>
              <w:t>12 March 2015</w:t>
            </w:r>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lastRenderedPageBreak/>
              <w:t>11.</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pPr>
              <w:rPr>
                <w:bCs/>
              </w:rPr>
            </w:pPr>
            <w:r w:rsidRPr="006D57AB">
              <w:rPr>
                <w:rStyle w:val="a2"/>
                <w:b/>
              </w:rPr>
              <w:t xml:space="preserve">Proposed date of entry into force: [ ] Six months from date of publication, and/or </w:t>
            </w:r>
            <w:r w:rsidRPr="006D57AB">
              <w:rPr>
                <w:rStyle w:val="a2"/>
                <w:b/>
                <w:i/>
              </w:rPr>
              <w:t>(dd/mm/yy)</w:t>
            </w:r>
            <w:r w:rsidRPr="006D57AB">
              <w:rPr>
                <w:rStyle w:val="a2"/>
                <w:b/>
              </w:rPr>
              <w:t xml:space="preserve">: </w:t>
            </w:r>
            <w:r w:rsidRPr="006D57AB">
              <w:rPr>
                <w:rStyle w:val="a2"/>
              </w:rPr>
              <w:t>Not applicable.</w:t>
            </w:r>
          </w:p>
          <w:p w:rsidR="0042403E" w:rsidRPr="006D57AB" w:rsidRDefault="0042403E" w:rsidP="0042403E">
            <w:pPr>
              <w:ind w:left="607" w:hanging="607"/>
            </w:pPr>
            <w:r w:rsidRPr="006D57AB">
              <w:rPr>
                <w:rStyle w:val="a2"/>
                <w:b/>
              </w:rPr>
              <w:t>[ ]</w:t>
            </w:r>
            <w:r w:rsidRPr="006D57AB">
              <w:rPr>
                <w:rStyle w:val="a2"/>
                <w:b/>
              </w:rPr>
              <w:tab/>
              <w:t xml:space="preserve">Trade facilitating measure </w:t>
            </w:r>
          </w:p>
        </w:tc>
      </w:tr>
      <w:tr w:rsidR="0042403E" w:rsidRPr="006D57AB" w:rsidTr="00AB6ED1">
        <w:tc>
          <w:tcPr>
            <w:tcW w:w="709"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12.</w:t>
            </w:r>
          </w:p>
        </w:tc>
        <w:tc>
          <w:tcPr>
            <w:tcW w:w="8518" w:type="dxa"/>
            <w:tcBorders>
              <w:top w:val="single" w:sz="6" w:space="0" w:color="auto"/>
              <w:bottom w:val="single" w:sz="6" w:space="0" w:color="auto"/>
            </w:tcBorders>
            <w:shd w:val="clear" w:color="auto" w:fill="auto"/>
            <w:tcMar>
              <w:left w:w="108" w:type="dxa"/>
              <w:right w:w="108" w:type="dxa"/>
            </w:tcMar>
          </w:tcPr>
          <w:p w:rsidR="0042403E" w:rsidRPr="006D57AB" w:rsidRDefault="0042403E" w:rsidP="0042403E">
            <w:r w:rsidRPr="006D57AB">
              <w:rPr>
                <w:rStyle w:val="a2"/>
                <w:b/>
              </w:rPr>
              <w:t xml:space="preserve">Final date for comments: [X] Sixty days from the date of circulation of the notification and/or </w:t>
            </w:r>
            <w:r w:rsidRPr="006D57AB">
              <w:rPr>
                <w:rStyle w:val="a2"/>
                <w:b/>
                <w:i/>
              </w:rPr>
              <w:t>(dd/mm/yy)</w:t>
            </w:r>
            <w:r w:rsidRPr="006D57AB">
              <w:rPr>
                <w:rStyle w:val="a2"/>
                <w:b/>
              </w:rPr>
              <w:t xml:space="preserve">: </w:t>
            </w:r>
            <w:r w:rsidRPr="006D57AB">
              <w:rPr>
                <w:rStyle w:val="a2"/>
              </w:rPr>
              <w:t>25 July 2015</w:t>
            </w:r>
          </w:p>
          <w:p w:rsidR="0042403E" w:rsidRPr="006D57AB" w:rsidRDefault="0042403E" w:rsidP="0042403E">
            <w:pPr>
              <w:keepNext/>
            </w:pPr>
            <w:r w:rsidRPr="006D57AB">
              <w:rPr>
                <w:rStyle w:val="a2"/>
                <w:b/>
              </w:rPr>
              <w:t>Agency or authority designated to handle comments: [X] National Notification Authority, [X] National Enquiry Point. Address, fax number and email address (if available) of other body:</w:t>
            </w:r>
          </w:p>
          <w:p w:rsidR="0042403E" w:rsidRPr="006D57AB" w:rsidRDefault="0042403E" w:rsidP="0042403E">
            <w:r w:rsidRPr="006D57AB">
              <w:rPr>
                <w:rStyle w:val="a2"/>
              </w:rPr>
              <w:t>Oficina de Tratados Comerciales Agrícolas (OTCA), Ministerio de Agricultura</w:t>
            </w:r>
          </w:p>
          <w:p w:rsidR="0042403E" w:rsidRPr="006D57AB" w:rsidRDefault="0042403E" w:rsidP="0042403E">
            <w:r w:rsidRPr="006D57AB">
              <w:rPr>
                <w:rStyle w:val="a2"/>
              </w:rPr>
              <w:t>Secretaría Ejecutiva del Comité Nacional para la Aplicación de las Medidas Sanitarias y Fitosanitarias (CNMSF)</w:t>
            </w:r>
          </w:p>
          <w:p w:rsidR="0042403E" w:rsidRPr="006D57AB" w:rsidRDefault="0042403E" w:rsidP="0042403E">
            <w:r w:rsidRPr="006D57AB">
              <w:rPr>
                <w:rStyle w:val="a2"/>
              </w:rPr>
              <w:t>Punto de Contacto/Servicio Nacional de Información MSF ante la OMC</w:t>
            </w:r>
          </w:p>
          <w:p w:rsidR="0042403E" w:rsidRPr="006D57AB" w:rsidRDefault="0042403E" w:rsidP="0042403E">
            <w:r w:rsidRPr="006D57AB">
              <w:rPr>
                <w:rStyle w:val="a2"/>
              </w:rPr>
              <w:t>Km 6 ½ Autopista Duarte, Urb. Jardines del Norte, CP 10602</w:t>
            </w:r>
          </w:p>
          <w:p w:rsidR="0042403E" w:rsidRPr="006D57AB" w:rsidRDefault="0042403E" w:rsidP="0042403E">
            <w:r w:rsidRPr="006D57AB">
              <w:rPr>
                <w:rStyle w:val="a2"/>
              </w:rPr>
              <w:t>Santo Domingo, D.N., República Dominicana</w:t>
            </w:r>
          </w:p>
          <w:p w:rsidR="0042403E" w:rsidRPr="006D57AB" w:rsidRDefault="0042403E" w:rsidP="0042403E">
            <w:pPr>
              <w:tabs>
                <w:tab w:val="left" w:pos="432"/>
              </w:tabs>
            </w:pPr>
            <w:r w:rsidRPr="006D57AB">
              <w:rPr>
                <w:rStyle w:val="a2"/>
              </w:rPr>
              <w:t>Tel.:</w:t>
            </w:r>
            <w:r w:rsidRPr="006D57AB">
              <w:rPr>
                <w:rStyle w:val="a2"/>
              </w:rPr>
              <w:tab/>
              <w:t>+(809) 227 6188</w:t>
            </w:r>
          </w:p>
          <w:p w:rsidR="0042403E" w:rsidRPr="006D57AB" w:rsidRDefault="0042403E" w:rsidP="0042403E">
            <w:pPr>
              <w:tabs>
                <w:tab w:val="left" w:pos="432"/>
              </w:tabs>
            </w:pPr>
            <w:r w:rsidRPr="006D57AB">
              <w:rPr>
                <w:rStyle w:val="a2"/>
              </w:rPr>
              <w:tab/>
              <w:t>+(809) 227 3164</w:t>
            </w:r>
          </w:p>
          <w:p w:rsidR="0042403E" w:rsidRPr="006D57AB" w:rsidRDefault="0042403E" w:rsidP="0042403E">
            <w:pPr>
              <w:tabs>
                <w:tab w:val="left" w:pos="432"/>
              </w:tabs>
            </w:pPr>
            <w:r w:rsidRPr="006D57AB">
              <w:rPr>
                <w:rStyle w:val="a2"/>
              </w:rPr>
              <w:tab/>
              <w:t>+(809) 547 1575</w:t>
            </w:r>
          </w:p>
          <w:p w:rsidR="0042403E" w:rsidRPr="006D57AB" w:rsidRDefault="0042403E" w:rsidP="0042403E">
            <w:r w:rsidRPr="006D57AB">
              <w:rPr>
                <w:rStyle w:val="a2"/>
              </w:rPr>
              <w:t>Fax: +(809) 540 5943</w:t>
            </w:r>
          </w:p>
          <w:p w:rsidR="0042403E" w:rsidRPr="006D57AB" w:rsidRDefault="0042403E" w:rsidP="0042403E">
            <w:pPr>
              <w:tabs>
                <w:tab w:val="left" w:pos="1118"/>
              </w:tabs>
            </w:pPr>
            <w:r w:rsidRPr="006D57AB">
              <w:rPr>
                <w:rStyle w:val="a2"/>
              </w:rPr>
              <w:t>Email:</w:t>
            </w:r>
            <w:r w:rsidRPr="006D57AB">
              <w:rPr>
                <w:rStyle w:val="a2"/>
              </w:rPr>
              <w:tab/>
              <w:t>rd.cnmsf.snni@gmail.com</w:t>
            </w:r>
          </w:p>
          <w:p w:rsidR="0042403E" w:rsidRPr="006D57AB" w:rsidRDefault="0042403E" w:rsidP="0042403E">
            <w:pPr>
              <w:tabs>
                <w:tab w:val="left" w:pos="1118"/>
              </w:tabs>
            </w:pPr>
            <w:r w:rsidRPr="006D57AB">
              <w:rPr>
                <w:rStyle w:val="a2"/>
              </w:rPr>
              <w:tab/>
              <w:t>info@otcasea.gob.do</w:t>
            </w:r>
          </w:p>
          <w:p w:rsidR="0042403E" w:rsidRPr="006D57AB" w:rsidRDefault="0042403E" w:rsidP="0042403E">
            <w:pPr>
              <w:tabs>
                <w:tab w:val="left" w:pos="1118"/>
              </w:tabs>
            </w:pPr>
            <w:r w:rsidRPr="006D57AB">
              <w:rPr>
                <w:rStyle w:val="a2"/>
              </w:rPr>
              <w:t>Website:</w:t>
            </w:r>
            <w:r w:rsidRPr="006D57AB">
              <w:rPr>
                <w:rStyle w:val="a2"/>
              </w:rPr>
              <w:tab/>
            </w:r>
            <w:hyperlink r:id="rId9" w:history="1">
              <w:r w:rsidRPr="006D57AB">
                <w:rPr>
                  <w:rStyle w:val="af3"/>
                </w:rPr>
                <w:t>http://www.otcasea.gob.do/</w:t>
              </w:r>
            </w:hyperlink>
          </w:p>
          <w:p w:rsidR="0042403E" w:rsidRPr="006D57AB" w:rsidRDefault="0042403E" w:rsidP="0042403E">
            <w:pPr>
              <w:keepNext/>
              <w:tabs>
                <w:tab w:val="left" w:pos="1118"/>
              </w:tabs>
              <w:rPr>
                <w:rStyle w:val="af3"/>
              </w:rPr>
            </w:pPr>
            <w:r w:rsidRPr="006D57AB">
              <w:rPr>
                <w:rStyle w:val="a2"/>
              </w:rPr>
              <w:tab/>
            </w:r>
            <w:hyperlink r:id="rId10" w:history="1">
              <w:r w:rsidRPr="006D57AB">
                <w:rPr>
                  <w:rStyle w:val="af3"/>
                </w:rPr>
                <w:t>http://www.cnmsf.gob.do/</w:t>
              </w:r>
            </w:hyperlink>
          </w:p>
        </w:tc>
      </w:tr>
      <w:tr w:rsidR="0042403E" w:rsidRPr="006D57AB" w:rsidTr="00AB6ED1">
        <w:tc>
          <w:tcPr>
            <w:tcW w:w="709" w:type="dxa"/>
            <w:tcBorders>
              <w:top w:val="single" w:sz="6" w:space="0" w:color="auto"/>
              <w:bottom w:val="double" w:sz="6" w:space="0" w:color="auto"/>
            </w:tcBorders>
            <w:shd w:val="clear" w:color="auto" w:fill="auto"/>
            <w:tcMar>
              <w:left w:w="108" w:type="dxa"/>
              <w:right w:w="108" w:type="dxa"/>
            </w:tcMar>
          </w:tcPr>
          <w:p w:rsidR="0042403E" w:rsidRPr="006D57AB" w:rsidRDefault="0042403E" w:rsidP="0042403E">
            <w:pPr>
              <w:keepNext/>
            </w:pPr>
            <w:r w:rsidRPr="006D57AB">
              <w:rPr>
                <w:rStyle w:val="a2"/>
                <w:b/>
              </w:rPr>
              <w:t>13.</w:t>
            </w:r>
          </w:p>
        </w:tc>
        <w:tc>
          <w:tcPr>
            <w:tcW w:w="8518" w:type="dxa"/>
            <w:tcBorders>
              <w:top w:val="single" w:sz="6" w:space="0" w:color="auto"/>
              <w:bottom w:val="double" w:sz="6" w:space="0" w:color="auto"/>
            </w:tcBorders>
            <w:shd w:val="clear" w:color="auto" w:fill="auto"/>
            <w:tcMar>
              <w:left w:w="108" w:type="dxa"/>
              <w:right w:w="108" w:type="dxa"/>
            </w:tcMar>
          </w:tcPr>
          <w:p w:rsidR="0042403E" w:rsidRPr="006D57AB" w:rsidRDefault="0042403E" w:rsidP="0042403E">
            <w:pPr>
              <w:keepNext/>
              <w:rPr>
                <w:b/>
              </w:rPr>
            </w:pPr>
            <w:r w:rsidRPr="006D57AB">
              <w:rPr>
                <w:rStyle w:val="a2"/>
                <w:b/>
              </w:rPr>
              <w:t>Text(s) available from: [X] National Notification Authority, [X] National Enquiry Point. Address, fax number and email address (if available) of other body:</w:t>
            </w:r>
          </w:p>
          <w:p w:rsidR="0042403E" w:rsidRPr="006D57AB" w:rsidRDefault="0042403E" w:rsidP="0042403E">
            <w:pPr>
              <w:keepNext/>
            </w:pPr>
            <w:r w:rsidRPr="006D57AB">
              <w:rPr>
                <w:rStyle w:val="a2"/>
              </w:rPr>
              <w:t>Oficina de Tratados Comerciales Agrícolas (OTCA), Ministerio de Agricultura</w:t>
            </w:r>
          </w:p>
          <w:p w:rsidR="0042403E" w:rsidRPr="006D57AB" w:rsidRDefault="0042403E" w:rsidP="0042403E">
            <w:pPr>
              <w:keepNext/>
            </w:pPr>
            <w:r w:rsidRPr="006D57AB">
              <w:rPr>
                <w:rStyle w:val="a2"/>
              </w:rPr>
              <w:t>Secretaría Ejecutiva del Comité Nacional para la Aplicación de las Medidas Sanitarias y Fitosanitarias (CNMSF)</w:t>
            </w:r>
          </w:p>
          <w:p w:rsidR="0042403E" w:rsidRPr="006D57AB" w:rsidRDefault="0042403E" w:rsidP="0042403E">
            <w:pPr>
              <w:keepNext/>
            </w:pPr>
            <w:r w:rsidRPr="006D57AB">
              <w:rPr>
                <w:rStyle w:val="a2"/>
              </w:rPr>
              <w:t>Punto de Contacto/Servicio Nacional de Información MSF ante la OMC</w:t>
            </w:r>
          </w:p>
          <w:p w:rsidR="0042403E" w:rsidRPr="006D57AB" w:rsidRDefault="0042403E" w:rsidP="0042403E">
            <w:pPr>
              <w:keepNext/>
            </w:pPr>
            <w:r w:rsidRPr="006D57AB">
              <w:rPr>
                <w:rStyle w:val="a2"/>
              </w:rPr>
              <w:t>Km 6 ½ Autopista Duarte, Urb. Jardines del Norte, CP 10602</w:t>
            </w:r>
          </w:p>
          <w:p w:rsidR="0042403E" w:rsidRPr="006D57AB" w:rsidRDefault="0042403E" w:rsidP="0042403E">
            <w:pPr>
              <w:keepNext/>
            </w:pPr>
            <w:r w:rsidRPr="006D57AB">
              <w:rPr>
                <w:rStyle w:val="a2"/>
              </w:rPr>
              <w:t>Santo Domingo, D.N., República Dominicana</w:t>
            </w:r>
          </w:p>
          <w:p w:rsidR="0042403E" w:rsidRPr="006D57AB" w:rsidRDefault="0042403E" w:rsidP="0042403E">
            <w:pPr>
              <w:keepNext/>
              <w:tabs>
                <w:tab w:val="left" w:pos="432"/>
              </w:tabs>
            </w:pPr>
            <w:r w:rsidRPr="006D57AB">
              <w:rPr>
                <w:rStyle w:val="a2"/>
              </w:rPr>
              <w:t>Tel.:</w:t>
            </w:r>
            <w:r w:rsidRPr="006D57AB">
              <w:rPr>
                <w:rStyle w:val="a2"/>
              </w:rPr>
              <w:tab/>
              <w:t>+(809) 227 6188</w:t>
            </w:r>
          </w:p>
          <w:p w:rsidR="0042403E" w:rsidRPr="006D57AB" w:rsidRDefault="0042403E" w:rsidP="0042403E">
            <w:pPr>
              <w:keepNext/>
              <w:tabs>
                <w:tab w:val="left" w:pos="432"/>
              </w:tabs>
            </w:pPr>
            <w:r w:rsidRPr="006D57AB">
              <w:rPr>
                <w:rStyle w:val="a2"/>
              </w:rPr>
              <w:tab/>
              <w:t>+(809) 227 3164</w:t>
            </w:r>
          </w:p>
          <w:p w:rsidR="0042403E" w:rsidRPr="006D57AB" w:rsidRDefault="0042403E" w:rsidP="0042403E">
            <w:pPr>
              <w:keepNext/>
              <w:tabs>
                <w:tab w:val="left" w:pos="432"/>
              </w:tabs>
            </w:pPr>
            <w:r w:rsidRPr="006D57AB">
              <w:rPr>
                <w:rStyle w:val="a2"/>
              </w:rPr>
              <w:tab/>
              <w:t>+(809) 547 1575</w:t>
            </w:r>
          </w:p>
          <w:p w:rsidR="0042403E" w:rsidRPr="006D57AB" w:rsidRDefault="0042403E" w:rsidP="0042403E">
            <w:pPr>
              <w:keepNext/>
            </w:pPr>
            <w:r w:rsidRPr="006D57AB">
              <w:rPr>
                <w:rStyle w:val="a2"/>
              </w:rPr>
              <w:t>Fax: +(809) 540 5943</w:t>
            </w:r>
          </w:p>
          <w:p w:rsidR="0042403E" w:rsidRPr="006D57AB" w:rsidRDefault="0042403E" w:rsidP="0042403E">
            <w:pPr>
              <w:tabs>
                <w:tab w:val="left" w:pos="1118"/>
              </w:tabs>
            </w:pPr>
            <w:r w:rsidRPr="006D57AB">
              <w:rPr>
                <w:rStyle w:val="a2"/>
              </w:rPr>
              <w:t>Email:</w:t>
            </w:r>
            <w:r w:rsidRPr="006D57AB">
              <w:rPr>
                <w:rStyle w:val="a2"/>
              </w:rPr>
              <w:tab/>
              <w:t>rd.cnmsf.snni@gmail.com</w:t>
            </w:r>
          </w:p>
          <w:p w:rsidR="0042403E" w:rsidRPr="006D57AB" w:rsidRDefault="0042403E" w:rsidP="0042403E">
            <w:pPr>
              <w:tabs>
                <w:tab w:val="left" w:pos="1118"/>
              </w:tabs>
            </w:pPr>
            <w:r w:rsidRPr="006D57AB">
              <w:rPr>
                <w:rStyle w:val="a2"/>
              </w:rPr>
              <w:tab/>
              <w:t>info@otcasea.gob.do</w:t>
            </w:r>
          </w:p>
          <w:p w:rsidR="0042403E" w:rsidRPr="006D57AB" w:rsidRDefault="0042403E" w:rsidP="0042403E">
            <w:pPr>
              <w:keepNext/>
              <w:tabs>
                <w:tab w:val="left" w:pos="1118"/>
              </w:tabs>
            </w:pPr>
            <w:r w:rsidRPr="006D57AB">
              <w:rPr>
                <w:rStyle w:val="a2"/>
              </w:rPr>
              <w:t>Website:</w:t>
            </w:r>
            <w:r w:rsidRPr="006D57AB">
              <w:rPr>
                <w:rStyle w:val="a2"/>
              </w:rPr>
              <w:tab/>
            </w:r>
            <w:hyperlink r:id="rId11" w:history="1">
              <w:r w:rsidRPr="006D57AB">
                <w:rPr>
                  <w:rStyle w:val="af3"/>
                </w:rPr>
                <w:t>http://www.otcasea.gob.do/</w:t>
              </w:r>
            </w:hyperlink>
          </w:p>
          <w:p w:rsidR="0042403E" w:rsidRPr="006D57AB" w:rsidRDefault="0042403E" w:rsidP="0042403E">
            <w:pPr>
              <w:keepNext/>
              <w:tabs>
                <w:tab w:val="left" w:pos="1118"/>
              </w:tabs>
              <w:rPr>
                <w:rStyle w:val="af3"/>
              </w:rPr>
            </w:pPr>
            <w:r w:rsidRPr="006D57AB">
              <w:rPr>
                <w:rStyle w:val="a2"/>
              </w:rPr>
              <w:tab/>
            </w:r>
            <w:hyperlink r:id="rId12" w:history="1">
              <w:r w:rsidRPr="006D57AB">
                <w:rPr>
                  <w:rStyle w:val="af3"/>
                </w:rPr>
                <w:t>http://www.cnmsf.gob.do/</w:t>
              </w:r>
            </w:hyperlink>
          </w:p>
        </w:tc>
      </w:tr>
    </w:tbl>
    <w:p w:rsidR="0042403E" w:rsidRPr="006D57AB" w:rsidRDefault="0042403E" w:rsidP="0042403E"/>
    <w:p w:rsidR="0042403E" w:rsidRDefault="0042403E">
      <w:pPr>
        <w:jc w:val="left"/>
      </w:pPr>
      <w:r>
        <w:br w:type="page"/>
      </w:r>
    </w:p>
    <w:tbl>
      <w:tblPr>
        <w:tblW w:w="0" w:type="auto"/>
        <w:jc w:val="center"/>
        <w:tblLayout w:type="fixed"/>
        <w:tblLook w:val="0000"/>
      </w:tblPr>
      <w:tblGrid>
        <w:gridCol w:w="9032"/>
      </w:tblGrid>
      <w:tr w:rsidR="0042403E" w:rsidTr="00AB6ED1">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42403E" w:rsidTr="00AB6ED1">
              <w:trPr>
                <w:trHeight w:val="472"/>
                <w:jc w:val="center"/>
              </w:trPr>
              <w:tc>
                <w:tcPr>
                  <w:tcW w:w="6160" w:type="dxa"/>
                </w:tcPr>
                <w:p w:rsidR="0042403E" w:rsidRDefault="0042403E" w:rsidP="00AB6ED1">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42403E" w:rsidRDefault="0042403E" w:rsidP="00AB6ED1">
                  <w:pPr>
                    <w:spacing w:line="240" w:lineRule="exact"/>
                    <w:jc w:val="left"/>
                    <w:rPr>
                      <w:rStyle w:val="afff7"/>
                      <w:rFonts w:ascii="Times New Roman" w:hAnsi="Times New Roman"/>
                      <w:color w:val="auto"/>
                    </w:rPr>
                  </w:pPr>
                  <w:r>
                    <w:rPr>
                      <w:rFonts w:ascii="Times New Roman" w:hAnsi="Times New Roman"/>
                      <w:b/>
                      <w:szCs w:val="21"/>
                    </w:rPr>
                    <w:t>G/SPS/N/DOM/61</w:t>
                  </w:r>
                </w:p>
                <w:p w:rsidR="0042403E" w:rsidRDefault="0042403E" w:rsidP="00AB6ED1">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2015-05-26</w:t>
                  </w:r>
                </w:p>
                <w:p w:rsidR="0042403E" w:rsidRDefault="0042403E" w:rsidP="00AB6ED1">
                  <w:pPr>
                    <w:spacing w:line="240" w:lineRule="exact"/>
                    <w:jc w:val="left"/>
                    <w:rPr>
                      <w:rFonts w:ascii="Times New Roman"/>
                      <w:szCs w:val="21"/>
                      <w:u w:val="single"/>
                    </w:rPr>
                  </w:pPr>
                  <w:r>
                    <w:rPr>
                      <w:rFonts w:ascii="Times New Roman"/>
                      <w:szCs w:val="21"/>
                    </w:rPr>
                    <w:t>(</w:t>
                  </w:r>
                  <w:r>
                    <w:rPr>
                      <w:rFonts w:ascii="Times New Roman" w:hAnsi="Times New Roman"/>
                      <w:szCs w:val="21"/>
                    </w:rPr>
                    <w:t>15-2718</w:t>
                  </w:r>
                  <w:r>
                    <w:rPr>
                      <w:rFonts w:ascii="Times New Roman"/>
                      <w:szCs w:val="21"/>
                    </w:rPr>
                    <w:t>)</w:t>
                  </w:r>
                </w:p>
              </w:tc>
            </w:tr>
            <w:tr w:rsidR="0042403E" w:rsidTr="00AB6ED1">
              <w:trPr>
                <w:jc w:val="center"/>
              </w:trPr>
              <w:tc>
                <w:tcPr>
                  <w:tcW w:w="6160" w:type="dxa"/>
                </w:tcPr>
                <w:p w:rsidR="0042403E" w:rsidRDefault="0042403E" w:rsidP="00AB6ED1">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42403E" w:rsidRDefault="0042403E" w:rsidP="00AB6ED1">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西班牙文</w:t>
                  </w:r>
                </w:p>
              </w:tc>
            </w:tr>
          </w:tbl>
          <w:p w:rsidR="0042403E" w:rsidRDefault="0042403E" w:rsidP="00AB6ED1">
            <w:pPr>
              <w:tabs>
                <w:tab w:val="left" w:pos="0"/>
              </w:tabs>
              <w:suppressAutoHyphens/>
              <w:adjustRightInd w:val="0"/>
              <w:snapToGrid w:val="0"/>
              <w:spacing w:line="200" w:lineRule="exact"/>
              <w:jc w:val="center"/>
              <w:rPr>
                <w:b/>
              </w:rPr>
            </w:pPr>
            <w:r>
              <w:rPr>
                <w:rFonts w:hint="eastAsia"/>
                <w:b/>
              </w:rPr>
              <w:t xml:space="preserve"> </w:t>
            </w:r>
          </w:p>
          <w:p w:rsidR="0042403E" w:rsidRPr="0042403E" w:rsidRDefault="0042403E" w:rsidP="0042403E">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548"/>
              <w:gridCol w:w="8439"/>
            </w:tblGrid>
            <w:tr w:rsidR="0042403E" w:rsidRPr="0042403E" w:rsidTr="0042403E">
              <w:trPr>
                <w:jc w:val="center"/>
              </w:trPr>
              <w:tc>
                <w:tcPr>
                  <w:tcW w:w="548" w:type="dxa"/>
                </w:tcPr>
                <w:p w:rsidR="0042403E" w:rsidRPr="0042403E" w:rsidRDefault="0042403E" w:rsidP="00AB6ED1">
                  <w:pPr>
                    <w:snapToGrid w:val="0"/>
                    <w:jc w:val="center"/>
                    <w:rPr>
                      <w:rFonts w:ascii="Times New Roman" w:hAnsi="Times New Roman"/>
                      <w:b/>
                      <w:snapToGrid w:val="0"/>
                      <w:sz w:val="21"/>
                      <w:szCs w:val="21"/>
                    </w:rPr>
                  </w:pPr>
                  <w:r w:rsidRPr="0042403E">
                    <w:rPr>
                      <w:rFonts w:ascii="Times New Roman" w:hAnsi="Times New Roman"/>
                      <w:b/>
                      <w:snapToGrid w:val="0"/>
                      <w:sz w:val="21"/>
                      <w:szCs w:val="21"/>
                    </w:rPr>
                    <w:t>1.</w:t>
                  </w:r>
                </w:p>
              </w:tc>
              <w:tc>
                <w:tcPr>
                  <w:tcW w:w="8439" w:type="dxa"/>
                </w:tcPr>
                <w:p w:rsidR="0042403E" w:rsidRPr="0042403E" w:rsidRDefault="0042403E" w:rsidP="0042403E">
                  <w:pPr>
                    <w:snapToGrid w:val="0"/>
                    <w:jc w:val="left"/>
                    <w:rPr>
                      <w:rFonts w:ascii="Times New Roman" w:hAnsi="Times New Roman"/>
                      <w:b/>
                      <w:snapToGrid w:val="0"/>
                      <w:sz w:val="21"/>
                      <w:szCs w:val="21"/>
                      <w:lang w:eastAsia="zh-CN"/>
                    </w:rPr>
                  </w:pPr>
                  <w:r w:rsidRPr="0042403E">
                    <w:rPr>
                      <w:rFonts w:ascii="Times New Roman" w:hAnsi="宋体"/>
                      <w:b/>
                      <w:bCs/>
                      <w:snapToGrid w:val="0"/>
                      <w:color w:val="000000"/>
                      <w:sz w:val="21"/>
                      <w:szCs w:val="21"/>
                      <w:lang w:eastAsia="zh-CN"/>
                    </w:rPr>
                    <w:t>通报成员</w:t>
                  </w:r>
                  <w:r w:rsidRPr="0042403E">
                    <w:rPr>
                      <w:rFonts w:ascii="Times New Roman" w:hAnsi="Times New Roman"/>
                      <w:b/>
                      <w:snapToGrid w:val="0"/>
                      <w:sz w:val="21"/>
                      <w:szCs w:val="21"/>
                      <w:lang w:eastAsia="zh-CN"/>
                    </w:rPr>
                    <w:t>:</w:t>
                  </w:r>
                  <w:r w:rsidRPr="0042403E">
                    <w:rPr>
                      <w:rFonts w:ascii="Times New Roman" w:hAnsi="Times New Roman"/>
                      <w:snapToGrid w:val="0"/>
                      <w:sz w:val="21"/>
                      <w:szCs w:val="21"/>
                      <w:lang w:eastAsia="zh-CN"/>
                    </w:rPr>
                    <w:t xml:space="preserve"> </w:t>
                  </w:r>
                  <w:r w:rsidRPr="0042403E">
                    <w:rPr>
                      <w:rStyle w:val="afff7"/>
                      <w:rFonts w:ascii="Times New Roman" w:hAnsi="Times New Roman" w:hint="eastAsia"/>
                      <w:b/>
                      <w:snapToGrid w:val="0"/>
                      <w:color w:val="000000"/>
                      <w:sz w:val="21"/>
                      <w:szCs w:val="21"/>
                      <w:lang w:eastAsia="zh-CN"/>
                    </w:rPr>
                    <w:t>多米尼加共和国</w:t>
                  </w:r>
                  <w:r w:rsidRPr="0042403E">
                    <w:rPr>
                      <w:rStyle w:val="afff7"/>
                      <w:rFonts w:ascii="Times New Roman" w:hAnsi="Times New Roman" w:hint="eastAsia"/>
                      <w:b/>
                      <w:snapToGrid w:val="0"/>
                      <w:color w:val="000000"/>
                      <w:sz w:val="21"/>
                      <w:szCs w:val="21"/>
                      <w:lang w:eastAsia="zh-CN"/>
                    </w:rPr>
                    <w:t xml:space="preserve"> </w:t>
                  </w:r>
                  <w:r w:rsidRPr="0042403E">
                    <w:rPr>
                      <w:rFonts w:ascii="Times New Roman" w:hAnsi="宋体"/>
                      <w:bCs/>
                      <w:snapToGrid w:val="0"/>
                      <w:color w:val="000000"/>
                      <w:sz w:val="21"/>
                      <w:szCs w:val="21"/>
                      <w:lang w:eastAsia="zh-CN"/>
                    </w:rPr>
                    <w:t>适用时，列出涉及的地方政府名称</w:t>
                  </w:r>
                  <w:r w:rsidRPr="0042403E">
                    <w:rPr>
                      <w:rFonts w:ascii="Times New Roman" w:hAnsi="Times New Roman"/>
                      <w:snapToGrid w:val="0"/>
                      <w:sz w:val="21"/>
                      <w:szCs w:val="21"/>
                      <w:lang w:eastAsia="zh-CN"/>
                    </w:rPr>
                    <w:t xml:space="preserve">: </w:t>
                  </w:r>
                </w:p>
              </w:tc>
            </w:tr>
            <w:tr w:rsidR="0042403E" w:rsidRPr="0042403E" w:rsidTr="0042403E">
              <w:trPr>
                <w:jc w:val="center"/>
              </w:trPr>
              <w:tc>
                <w:tcPr>
                  <w:tcW w:w="548" w:type="dxa"/>
                </w:tcPr>
                <w:p w:rsidR="0042403E" w:rsidRPr="0042403E" w:rsidRDefault="0042403E" w:rsidP="00AB6ED1">
                  <w:pPr>
                    <w:snapToGrid w:val="0"/>
                    <w:jc w:val="center"/>
                    <w:rPr>
                      <w:rFonts w:ascii="Times New Roman" w:hAnsi="Times New Roman"/>
                      <w:b/>
                      <w:snapToGrid w:val="0"/>
                      <w:sz w:val="21"/>
                      <w:szCs w:val="21"/>
                    </w:rPr>
                  </w:pPr>
                  <w:r w:rsidRPr="0042403E">
                    <w:rPr>
                      <w:rFonts w:ascii="Times New Roman" w:hAnsi="Times New Roman"/>
                      <w:b/>
                      <w:snapToGrid w:val="0"/>
                      <w:sz w:val="21"/>
                      <w:szCs w:val="21"/>
                    </w:rPr>
                    <w:t>2.</w:t>
                  </w:r>
                </w:p>
              </w:tc>
              <w:tc>
                <w:tcPr>
                  <w:tcW w:w="8439" w:type="dxa"/>
                </w:tcPr>
                <w:p w:rsidR="0042403E" w:rsidRPr="0042403E" w:rsidRDefault="0042403E" w:rsidP="00AB6ED1">
                  <w:pPr>
                    <w:snapToGrid w:val="0"/>
                    <w:jc w:val="left"/>
                    <w:rPr>
                      <w:rFonts w:ascii="Times New Roman" w:hAnsi="宋体"/>
                      <w:snapToGrid w:val="0"/>
                      <w:sz w:val="21"/>
                      <w:szCs w:val="21"/>
                    </w:rPr>
                  </w:pPr>
                  <w:r w:rsidRPr="0042403E">
                    <w:rPr>
                      <w:rFonts w:ascii="Times New Roman" w:hAnsi="宋体"/>
                      <w:b/>
                      <w:bCs/>
                      <w:snapToGrid w:val="0"/>
                      <w:color w:val="000000"/>
                      <w:sz w:val="21"/>
                      <w:szCs w:val="21"/>
                    </w:rPr>
                    <w:t>负责机构</w:t>
                  </w:r>
                  <w:r w:rsidRPr="0042403E">
                    <w:rPr>
                      <w:rFonts w:ascii="Times New Roman" w:hAnsi="宋体"/>
                      <w:b/>
                      <w:snapToGrid w:val="0"/>
                      <w:sz w:val="21"/>
                      <w:szCs w:val="21"/>
                    </w:rPr>
                    <w:t xml:space="preserve">: </w:t>
                  </w:r>
                  <w:r w:rsidRPr="0042403E">
                    <w:rPr>
                      <w:rFonts w:ascii="Times New Roman" w:hAnsi="Times New Roman" w:hint="eastAsia"/>
                      <w:sz w:val="21"/>
                      <w:szCs w:val="21"/>
                    </w:rPr>
                    <w:t>农业部</w:t>
                  </w:r>
                </w:p>
              </w:tc>
            </w:tr>
            <w:tr w:rsidR="0042403E" w:rsidRPr="0042403E" w:rsidTr="0042403E">
              <w:trPr>
                <w:jc w:val="center"/>
              </w:trPr>
              <w:tc>
                <w:tcPr>
                  <w:tcW w:w="548" w:type="dxa"/>
                </w:tcPr>
                <w:p w:rsidR="0042403E" w:rsidRPr="0042403E" w:rsidRDefault="0042403E" w:rsidP="00AB6ED1">
                  <w:pPr>
                    <w:snapToGrid w:val="0"/>
                    <w:jc w:val="center"/>
                    <w:rPr>
                      <w:rFonts w:ascii="Times New Roman" w:hAnsi="宋体"/>
                      <w:b/>
                      <w:snapToGrid w:val="0"/>
                      <w:sz w:val="21"/>
                      <w:szCs w:val="21"/>
                    </w:rPr>
                  </w:pPr>
                  <w:r w:rsidRPr="0042403E">
                    <w:rPr>
                      <w:rFonts w:ascii="Times New Roman" w:hAnsi="宋体"/>
                      <w:b/>
                      <w:snapToGrid w:val="0"/>
                      <w:sz w:val="21"/>
                      <w:szCs w:val="21"/>
                    </w:rPr>
                    <w:t>3.</w:t>
                  </w:r>
                </w:p>
              </w:tc>
              <w:tc>
                <w:tcPr>
                  <w:tcW w:w="8439" w:type="dxa"/>
                </w:tcPr>
                <w:p w:rsidR="0042403E" w:rsidRPr="0042403E" w:rsidRDefault="0042403E" w:rsidP="00AB6ED1">
                  <w:pPr>
                    <w:snapToGrid w:val="0"/>
                    <w:jc w:val="left"/>
                    <w:rPr>
                      <w:rFonts w:ascii="Times New Roman" w:hAnsi="宋体"/>
                      <w:snapToGrid w:val="0"/>
                      <w:sz w:val="21"/>
                      <w:szCs w:val="21"/>
                      <w:lang w:eastAsia="zh-CN"/>
                    </w:rPr>
                  </w:pPr>
                  <w:r w:rsidRPr="0042403E">
                    <w:rPr>
                      <w:rFonts w:ascii="Times New Roman" w:hAnsi="宋体"/>
                      <w:b/>
                      <w:bCs/>
                      <w:snapToGrid w:val="0"/>
                      <w:color w:val="000000"/>
                      <w:sz w:val="21"/>
                      <w:szCs w:val="21"/>
                      <w:lang w:eastAsia="zh-CN"/>
                    </w:rPr>
                    <w:t>所覆盖产品</w:t>
                  </w:r>
                  <w:r w:rsidRPr="0042403E">
                    <w:rPr>
                      <w:rFonts w:ascii="Times New Roman" w:hAnsi="Times New Roman"/>
                      <w:b/>
                      <w:bCs/>
                      <w:snapToGrid w:val="0"/>
                      <w:color w:val="000000"/>
                      <w:sz w:val="21"/>
                      <w:szCs w:val="21"/>
                      <w:lang w:eastAsia="zh-CN"/>
                    </w:rPr>
                    <w:t>(</w:t>
                  </w:r>
                  <w:r w:rsidRPr="0042403E">
                    <w:rPr>
                      <w:rFonts w:ascii="Times New Roman" w:hAnsi="宋体"/>
                      <w:b/>
                      <w:bCs/>
                      <w:snapToGrid w:val="0"/>
                      <w:color w:val="000000"/>
                      <w:sz w:val="21"/>
                      <w:szCs w:val="21"/>
                      <w:lang w:eastAsia="zh-CN"/>
                    </w:rPr>
                    <w:t>提供在</w:t>
                  </w:r>
                  <w:r w:rsidRPr="0042403E">
                    <w:rPr>
                      <w:rFonts w:ascii="Times New Roman" w:hAnsi="Times New Roman"/>
                      <w:b/>
                      <w:bCs/>
                      <w:snapToGrid w:val="0"/>
                      <w:color w:val="000000"/>
                      <w:sz w:val="21"/>
                      <w:szCs w:val="21"/>
                      <w:lang w:eastAsia="zh-CN"/>
                    </w:rPr>
                    <w:t>WTO</w:t>
                  </w:r>
                  <w:r w:rsidRPr="0042403E">
                    <w:rPr>
                      <w:rFonts w:ascii="Times New Roman" w:hAnsi="宋体"/>
                      <w:b/>
                      <w:bCs/>
                      <w:snapToGrid w:val="0"/>
                      <w:color w:val="000000"/>
                      <w:sz w:val="21"/>
                      <w:szCs w:val="21"/>
                      <w:lang w:eastAsia="zh-CN"/>
                    </w:rPr>
                    <w:t>备案的国家目录中指定的关税条目号；如可能，可另提供国际商品系统编号</w:t>
                  </w:r>
                  <w:r w:rsidRPr="0042403E">
                    <w:rPr>
                      <w:rFonts w:ascii="Times New Roman" w:hAnsi="宋体"/>
                      <w:b/>
                      <w:bCs/>
                      <w:snapToGrid w:val="0"/>
                      <w:color w:val="000000"/>
                      <w:sz w:val="21"/>
                      <w:szCs w:val="21"/>
                      <w:lang w:eastAsia="zh-CN"/>
                    </w:rPr>
                    <w:t>(ICS))</w:t>
                  </w:r>
                  <w:r w:rsidRPr="0042403E">
                    <w:rPr>
                      <w:rFonts w:ascii="Times New Roman" w:hAnsi="宋体"/>
                      <w:b/>
                      <w:snapToGrid w:val="0"/>
                      <w:sz w:val="21"/>
                      <w:szCs w:val="21"/>
                      <w:lang w:eastAsia="zh-CN"/>
                    </w:rPr>
                    <w:t xml:space="preserve">: </w:t>
                  </w:r>
                  <w:r w:rsidRPr="0042403E">
                    <w:rPr>
                      <w:rFonts w:ascii="Times New Roman" w:hAnsi="Times New Roman" w:hint="eastAsia"/>
                      <w:sz w:val="21"/>
                      <w:szCs w:val="21"/>
                      <w:lang w:eastAsia="zh-CN"/>
                    </w:rPr>
                    <w:t>食品内杀虫剂残留的国家监控计划</w:t>
                  </w:r>
                  <w:r w:rsidRPr="0042403E">
                    <w:rPr>
                      <w:rFonts w:ascii="Times New Roman" w:hAnsi="Times New Roman" w:hint="eastAsia"/>
                      <w:sz w:val="21"/>
                      <w:szCs w:val="21"/>
                      <w:lang w:eastAsia="zh-CN"/>
                    </w:rPr>
                    <w:t>(MOVIREA)</w:t>
                  </w:r>
                </w:p>
              </w:tc>
            </w:tr>
            <w:tr w:rsidR="0042403E" w:rsidRPr="0042403E" w:rsidTr="0042403E">
              <w:trPr>
                <w:jc w:val="center"/>
              </w:trPr>
              <w:tc>
                <w:tcPr>
                  <w:tcW w:w="548" w:type="dxa"/>
                </w:tcPr>
                <w:p w:rsidR="0042403E" w:rsidRPr="0042403E" w:rsidRDefault="0042403E" w:rsidP="00AB6ED1">
                  <w:pPr>
                    <w:snapToGrid w:val="0"/>
                    <w:jc w:val="center"/>
                    <w:rPr>
                      <w:rFonts w:ascii="Times New Roman" w:hAnsi="宋体"/>
                      <w:b/>
                      <w:snapToGrid w:val="0"/>
                      <w:sz w:val="21"/>
                      <w:szCs w:val="21"/>
                    </w:rPr>
                  </w:pPr>
                  <w:r w:rsidRPr="0042403E">
                    <w:rPr>
                      <w:rFonts w:ascii="Times New Roman" w:hAnsi="宋体"/>
                      <w:b/>
                      <w:snapToGrid w:val="0"/>
                      <w:sz w:val="21"/>
                      <w:szCs w:val="21"/>
                    </w:rPr>
                    <w:t>4.</w:t>
                  </w:r>
                </w:p>
              </w:tc>
              <w:tc>
                <w:tcPr>
                  <w:tcW w:w="8439" w:type="dxa"/>
                </w:tcPr>
                <w:p w:rsidR="0042403E" w:rsidRPr="0042403E" w:rsidRDefault="0042403E" w:rsidP="0042403E">
                  <w:pPr>
                    <w:snapToGrid w:val="0"/>
                    <w:jc w:val="left"/>
                    <w:rPr>
                      <w:rFonts w:ascii="Times New Roman" w:hAnsi="Times New Roman"/>
                      <w:b/>
                      <w:bCs/>
                      <w:snapToGrid w:val="0"/>
                      <w:color w:val="000000"/>
                      <w:sz w:val="21"/>
                      <w:szCs w:val="21"/>
                      <w:lang w:eastAsia="zh-CN"/>
                    </w:rPr>
                  </w:pPr>
                  <w:r w:rsidRPr="0042403E">
                    <w:rPr>
                      <w:rFonts w:ascii="Times New Roman" w:hAnsi="宋体"/>
                      <w:b/>
                      <w:bCs/>
                      <w:snapToGrid w:val="0"/>
                      <w:color w:val="000000"/>
                      <w:sz w:val="21"/>
                      <w:szCs w:val="21"/>
                      <w:lang w:eastAsia="zh-CN"/>
                    </w:rPr>
                    <w:t>只要相关或可行，可能受影响的地区或国家：</w:t>
                  </w:r>
                  <w:r w:rsidRPr="0042403E">
                    <w:rPr>
                      <w:rFonts w:ascii="Times New Roman" w:hAnsi="Times New Roman"/>
                      <w:b/>
                      <w:snapToGrid w:val="0"/>
                      <w:sz w:val="21"/>
                      <w:szCs w:val="21"/>
                      <w:lang w:eastAsia="zh-CN"/>
                    </w:rPr>
                    <w:t xml:space="preserve">[ </w:t>
                  </w:r>
                  <w:r w:rsidRPr="0042403E">
                    <w:rPr>
                      <w:rFonts w:ascii="Times New Roman" w:hAnsi="Times New Roman"/>
                      <w:snapToGrid w:val="0"/>
                      <w:sz w:val="21"/>
                      <w:szCs w:val="21"/>
                      <w:lang w:eastAsia="zh-CN"/>
                    </w:rPr>
                    <w:t xml:space="preserve">X </w:t>
                  </w:r>
                  <w:r w:rsidRPr="0042403E">
                    <w:rPr>
                      <w:rFonts w:ascii="Times New Roman" w:hAnsi="Times New Roman"/>
                      <w:b/>
                      <w:snapToGrid w:val="0"/>
                      <w:sz w:val="21"/>
                      <w:szCs w:val="21"/>
                      <w:lang w:eastAsia="zh-CN"/>
                    </w:rPr>
                    <w:t>]</w:t>
                  </w:r>
                  <w:r w:rsidRPr="0042403E">
                    <w:rPr>
                      <w:rFonts w:ascii="Times New Roman" w:hAnsi="宋体"/>
                      <w:b/>
                      <w:snapToGrid w:val="0"/>
                      <w:sz w:val="21"/>
                      <w:szCs w:val="21"/>
                      <w:lang w:eastAsia="zh-CN"/>
                    </w:rPr>
                    <w:t>所有贸易伙伴或</w:t>
                  </w:r>
                  <w:r w:rsidRPr="0042403E">
                    <w:rPr>
                      <w:rFonts w:ascii="Times New Roman" w:hAnsi="Times New Roman"/>
                      <w:b/>
                      <w:snapToGrid w:val="0"/>
                      <w:sz w:val="21"/>
                      <w:szCs w:val="21"/>
                      <w:lang w:eastAsia="zh-CN"/>
                    </w:rPr>
                    <w:t xml:space="preserve"> [  ]</w:t>
                  </w:r>
                  <w:r w:rsidRPr="0042403E">
                    <w:rPr>
                      <w:rFonts w:ascii="Times New Roman" w:hAnsi="宋体"/>
                      <w:b/>
                      <w:snapToGrid w:val="0"/>
                      <w:sz w:val="21"/>
                      <w:szCs w:val="21"/>
                      <w:lang w:eastAsia="zh-CN"/>
                    </w:rPr>
                    <w:t>特定地区或国家：</w:t>
                  </w:r>
                </w:p>
              </w:tc>
            </w:tr>
            <w:tr w:rsidR="0042403E" w:rsidRPr="0042403E" w:rsidTr="0042403E">
              <w:trPr>
                <w:jc w:val="center"/>
              </w:trPr>
              <w:tc>
                <w:tcPr>
                  <w:tcW w:w="548" w:type="dxa"/>
                </w:tcPr>
                <w:p w:rsidR="0042403E" w:rsidRPr="0042403E" w:rsidRDefault="0042403E" w:rsidP="00AB6ED1">
                  <w:pPr>
                    <w:snapToGrid w:val="0"/>
                    <w:jc w:val="center"/>
                    <w:rPr>
                      <w:rFonts w:ascii="Times New Roman" w:hAnsi="宋体"/>
                      <w:b/>
                      <w:snapToGrid w:val="0"/>
                      <w:sz w:val="21"/>
                      <w:szCs w:val="21"/>
                    </w:rPr>
                  </w:pPr>
                  <w:r w:rsidRPr="0042403E">
                    <w:rPr>
                      <w:rFonts w:ascii="Times New Roman" w:hAnsi="宋体"/>
                      <w:b/>
                      <w:snapToGrid w:val="0"/>
                      <w:sz w:val="21"/>
                      <w:szCs w:val="21"/>
                    </w:rPr>
                    <w:t>5.</w:t>
                  </w:r>
                </w:p>
              </w:tc>
              <w:tc>
                <w:tcPr>
                  <w:tcW w:w="8439" w:type="dxa"/>
                </w:tcPr>
                <w:p w:rsidR="0042403E" w:rsidRPr="0042403E" w:rsidRDefault="0042403E" w:rsidP="00AB6ED1">
                  <w:pPr>
                    <w:pStyle w:val="afff6"/>
                    <w:snapToGrid w:val="0"/>
                    <w:jc w:val="left"/>
                    <w:rPr>
                      <w:rFonts w:ascii="Times New Roman" w:hAnsi="宋体"/>
                      <w:bCs w:val="0"/>
                      <w:snapToGrid w:val="0"/>
                      <w:color w:val="000000"/>
                      <w:sz w:val="21"/>
                      <w:szCs w:val="21"/>
                      <w:lang w:eastAsia="zh-CN"/>
                    </w:rPr>
                  </w:pPr>
                  <w:r w:rsidRPr="0042403E">
                    <w:rPr>
                      <w:rFonts w:ascii="Times New Roman" w:hAnsi="宋体"/>
                      <w:bCs w:val="0"/>
                      <w:snapToGrid w:val="0"/>
                      <w:color w:val="000000"/>
                      <w:sz w:val="21"/>
                      <w:szCs w:val="21"/>
                      <w:lang w:eastAsia="zh-CN"/>
                    </w:rPr>
                    <w:t>通报文件的标题、语言及页数：</w:t>
                  </w:r>
                  <w:r w:rsidRPr="0042403E">
                    <w:rPr>
                      <w:rFonts w:hAnsi="Times New Roman"/>
                      <w:sz w:val="21"/>
                      <w:szCs w:val="21"/>
                      <w:lang w:eastAsia="zh-CN"/>
                    </w:rPr>
                    <w:t>第</w:t>
                  </w:r>
                  <w:r w:rsidRPr="0042403E">
                    <w:rPr>
                      <w:rFonts w:hAnsi="Times New Roman"/>
                      <w:sz w:val="21"/>
                      <w:szCs w:val="21"/>
                      <w:lang w:eastAsia="zh-CN"/>
                    </w:rPr>
                    <w:t>04-2015</w:t>
                  </w:r>
                  <w:r w:rsidRPr="0042403E">
                    <w:rPr>
                      <w:rFonts w:hAnsi="Times New Roman"/>
                      <w:sz w:val="21"/>
                      <w:szCs w:val="21"/>
                      <w:lang w:eastAsia="zh-CN"/>
                    </w:rPr>
                    <w:t>号决议制定多米尼加共和国食品内杀虫剂残留国家监控计划</w:t>
                  </w:r>
                  <w:r w:rsidRPr="0042403E">
                    <w:rPr>
                      <w:rFonts w:eastAsiaTheme="minorEastAsia" w:hAnsi="Times New Roman" w:hint="eastAsia"/>
                      <w:sz w:val="21"/>
                      <w:szCs w:val="21"/>
                      <w:lang w:eastAsia="zh-CN"/>
                    </w:rPr>
                    <w:t xml:space="preserve">  </w:t>
                  </w:r>
                  <w:r w:rsidRPr="0042403E">
                    <w:rPr>
                      <w:rFonts w:hAnsi="Times New Roman"/>
                      <w:sz w:val="21"/>
                      <w:szCs w:val="21"/>
                      <w:lang w:eastAsia="zh-CN"/>
                    </w:rPr>
                    <w:t>西班牙文</w:t>
                  </w:r>
                  <w:r w:rsidRPr="0042403E">
                    <w:rPr>
                      <w:rFonts w:hAnsi="Times New Roman"/>
                      <w:sz w:val="21"/>
                      <w:szCs w:val="21"/>
                      <w:lang w:eastAsia="zh-CN"/>
                    </w:rPr>
                    <w:t>5</w:t>
                  </w:r>
                  <w:r w:rsidRPr="0042403E">
                    <w:rPr>
                      <w:rFonts w:hAnsi="Times New Roman"/>
                      <w:sz w:val="21"/>
                      <w:szCs w:val="21"/>
                      <w:lang w:eastAsia="zh-CN"/>
                    </w:rPr>
                    <w:t>页</w:t>
                  </w:r>
                  <w:bookmarkStart w:id="0" w:name="sps5d"/>
                  <w:r w:rsidRPr="0042403E">
                    <w:rPr>
                      <w:rFonts w:ascii="Times New Roman" w:hAnsi="Times New Roman"/>
                      <w:sz w:val="21"/>
                      <w:szCs w:val="21"/>
                      <w:lang w:eastAsia="zh-CN"/>
                    </w:rPr>
                    <w:t xml:space="preserve"> </w:t>
                  </w:r>
                  <w:r w:rsidRPr="0042403E">
                    <w:rPr>
                      <w:rFonts w:ascii="Times New Roman" w:hAnsi="Times New Roman" w:hint="eastAsia"/>
                      <w:sz w:val="21"/>
                      <w:szCs w:val="21"/>
                      <w:lang w:eastAsia="zh-CN"/>
                    </w:rPr>
                    <w:t xml:space="preserve"> </w:t>
                  </w:r>
                  <w:r w:rsidRPr="0042403E">
                    <w:rPr>
                      <w:rFonts w:hAnsi="Times New Roman"/>
                      <w:sz w:val="21"/>
                      <w:szCs w:val="21"/>
                      <w:lang w:eastAsia="zh-CN"/>
                    </w:rPr>
                    <w:t>http://cnmsf.gob.do/Portals/0/docs/Texto%20Legales/Resoluciones/Inocuidad%20Alimentaria/Resoluci%C3%B3n%20No.%2004-2015%20MOVIREA.pdf</w:t>
                  </w:r>
                  <w:r w:rsidRPr="0042403E">
                    <w:rPr>
                      <w:rFonts w:hAnsi="Times New Roman"/>
                      <w:sz w:val="21"/>
                      <w:szCs w:val="21"/>
                      <w:lang w:eastAsia="zh-CN"/>
                    </w:rPr>
                    <w:cr/>
                    <w:t xml:space="preserve">
http://members.wto.org/crnattachments/2015/SPS/DOM/15_2122_00_s.pdf</w:t>
                  </w:r>
                  <w:r w:rsidRPr="0042403E">
                    <w:rPr>
                      <w:rFonts w:hAnsi="Times New Roman"/>
                      <w:sz w:val="21"/>
                      <w:szCs w:val="21"/>
                      <w:lang w:eastAsia="zh-CN"/>
                    </w:rPr>
                    <w:cr/>
                    <w:t xml:space="preserve">
</w:t>
                  </w:r>
                  <w:bookmarkEnd w:id="0"/>
                </w:p>
              </w:tc>
            </w:tr>
            <w:tr w:rsidR="0042403E" w:rsidRPr="0042403E" w:rsidTr="0042403E">
              <w:trPr>
                <w:jc w:val="center"/>
              </w:trPr>
              <w:tc>
                <w:tcPr>
                  <w:tcW w:w="548" w:type="dxa"/>
                </w:tcPr>
                <w:p w:rsidR="0042403E" w:rsidRPr="0042403E" w:rsidRDefault="0042403E" w:rsidP="00AB6ED1">
                  <w:pPr>
                    <w:snapToGrid w:val="0"/>
                    <w:jc w:val="center"/>
                    <w:rPr>
                      <w:rFonts w:ascii="Times New Roman" w:hAnsi="宋体"/>
                      <w:snapToGrid w:val="0"/>
                      <w:sz w:val="21"/>
                      <w:szCs w:val="21"/>
                    </w:rPr>
                  </w:pPr>
                  <w:r w:rsidRPr="0042403E">
                    <w:rPr>
                      <w:rFonts w:ascii="Times New Roman" w:hAnsi="宋体"/>
                      <w:b/>
                      <w:snapToGrid w:val="0"/>
                      <w:sz w:val="21"/>
                      <w:szCs w:val="21"/>
                    </w:rPr>
                    <w:t>6.</w:t>
                  </w:r>
                </w:p>
              </w:tc>
              <w:tc>
                <w:tcPr>
                  <w:tcW w:w="8439" w:type="dxa"/>
                </w:tcPr>
                <w:p w:rsidR="0042403E" w:rsidRPr="0042403E" w:rsidRDefault="0042403E" w:rsidP="00AB6ED1">
                  <w:pPr>
                    <w:snapToGrid w:val="0"/>
                    <w:jc w:val="left"/>
                    <w:rPr>
                      <w:rFonts w:ascii="Times New Roman" w:hAnsi="宋体"/>
                      <w:snapToGrid w:val="0"/>
                      <w:sz w:val="21"/>
                      <w:szCs w:val="21"/>
                      <w:lang w:eastAsia="zh-CN"/>
                    </w:rPr>
                  </w:pPr>
                  <w:r w:rsidRPr="0042403E">
                    <w:rPr>
                      <w:rFonts w:ascii="Times New Roman" w:hAnsi="宋体"/>
                      <w:b/>
                      <w:bCs/>
                      <w:snapToGrid w:val="0"/>
                      <w:color w:val="000000"/>
                      <w:sz w:val="21"/>
                      <w:szCs w:val="21"/>
                      <w:lang w:eastAsia="zh-CN"/>
                    </w:rPr>
                    <w:t>内容简述</w:t>
                  </w:r>
                  <w:r w:rsidRPr="0042403E">
                    <w:rPr>
                      <w:rFonts w:ascii="Times New Roman" w:hAnsi="宋体"/>
                      <w:b/>
                      <w:snapToGrid w:val="0"/>
                      <w:sz w:val="21"/>
                      <w:szCs w:val="21"/>
                      <w:lang w:eastAsia="zh-CN"/>
                    </w:rPr>
                    <w:t xml:space="preserve">: </w:t>
                  </w:r>
                  <w:r w:rsidRPr="0042403E">
                    <w:rPr>
                      <w:rFonts w:ascii="Times New Roman" w:hAnsi="Times New Roman" w:hint="eastAsia"/>
                      <w:sz w:val="21"/>
                      <w:szCs w:val="21"/>
                      <w:lang w:eastAsia="zh-CN"/>
                    </w:rPr>
                    <w:t>食品内杀虫剂残留国家监控计划</w:t>
                  </w:r>
                  <w:r w:rsidRPr="0042403E">
                    <w:rPr>
                      <w:rFonts w:ascii="Times New Roman" w:hAnsi="Times New Roman" w:hint="eastAsia"/>
                      <w:sz w:val="21"/>
                      <w:szCs w:val="21"/>
                      <w:lang w:eastAsia="zh-CN"/>
                    </w:rPr>
                    <w:t>(MOVIREA)</w:t>
                  </w:r>
                  <w:r w:rsidRPr="0042403E">
                    <w:rPr>
                      <w:rFonts w:ascii="Times New Roman" w:hAnsi="Times New Roman" w:hint="eastAsia"/>
                      <w:sz w:val="21"/>
                      <w:szCs w:val="21"/>
                      <w:lang w:eastAsia="zh-CN"/>
                    </w:rPr>
                    <w:t>规定以下要素</w:t>
                  </w:r>
                  <w:r w:rsidRPr="0042403E">
                    <w:rPr>
                      <w:rFonts w:ascii="Times New Roman" w:hAnsi="Times New Roman" w:hint="eastAsia"/>
                      <w:sz w:val="21"/>
                      <w:szCs w:val="21"/>
                      <w:lang w:eastAsia="zh-CN"/>
                    </w:rPr>
                    <w:t>:</w:t>
                  </w:r>
                  <w:r w:rsidRPr="0042403E">
                    <w:rPr>
                      <w:rFonts w:ascii="Times New Roman" w:hAnsi="Times New Roman" w:hint="eastAsia"/>
                      <w:sz w:val="21"/>
                      <w:szCs w:val="21"/>
                      <w:lang w:eastAsia="zh-CN"/>
                    </w:rPr>
                    <w:cr/>
                    <w:t>1.</w:t>
                  </w:r>
                  <w:r w:rsidRPr="0042403E">
                    <w:rPr>
                      <w:rFonts w:ascii="Times New Roman" w:hAnsi="Times New Roman" w:hint="eastAsia"/>
                      <w:sz w:val="21"/>
                      <w:szCs w:val="21"/>
                      <w:lang w:eastAsia="zh-CN"/>
                    </w:rPr>
                    <w:t>监督食品内杀虫剂残留</w:t>
                  </w:r>
                  <w:r w:rsidRPr="0042403E">
                    <w:rPr>
                      <w:rFonts w:ascii="Times New Roman" w:hAnsi="Times New Roman" w:hint="eastAsia"/>
                      <w:sz w:val="21"/>
                      <w:szCs w:val="21"/>
                      <w:lang w:eastAsia="zh-CN"/>
                    </w:rPr>
                    <w:t>(</w:t>
                  </w:r>
                  <w:r w:rsidRPr="0042403E">
                    <w:rPr>
                      <w:rFonts w:ascii="Times New Roman" w:hAnsi="Times New Roman" w:hint="eastAsia"/>
                      <w:sz w:val="21"/>
                      <w:szCs w:val="21"/>
                      <w:lang w:eastAsia="zh-CN"/>
                    </w:rPr>
                    <w:t>抽样计划</w:t>
                  </w:r>
                  <w:r w:rsidRPr="0042403E">
                    <w:rPr>
                      <w:rFonts w:ascii="Times New Roman" w:hAnsi="Times New Roman" w:hint="eastAsia"/>
                      <w:sz w:val="21"/>
                      <w:szCs w:val="21"/>
                      <w:lang w:eastAsia="zh-CN"/>
                    </w:rPr>
                    <w:t>);</w:t>
                  </w:r>
                  <w:r w:rsidRPr="0042403E">
                    <w:rPr>
                      <w:rFonts w:ascii="Times New Roman" w:hAnsi="Times New Roman" w:hint="eastAsia"/>
                      <w:sz w:val="21"/>
                      <w:szCs w:val="21"/>
                      <w:lang w:eastAsia="zh-CN"/>
                    </w:rPr>
                    <w:cr/>
                    <w:t>2.</w:t>
                  </w:r>
                  <w:r w:rsidRPr="0042403E">
                    <w:rPr>
                      <w:rFonts w:ascii="Times New Roman" w:hAnsi="Times New Roman" w:hint="eastAsia"/>
                      <w:sz w:val="21"/>
                      <w:szCs w:val="21"/>
                      <w:lang w:eastAsia="zh-CN"/>
                    </w:rPr>
                    <w:t>卫生检验计划及被国家控制管理部门或从多米尼加共和国进口食品的国家的代理机构发现在指定国家消费或出口的食品内存在违法杀虫剂残留而导致的不合格事件的跟踪计划</w:t>
                  </w:r>
                  <w:r w:rsidRPr="0042403E">
                    <w:rPr>
                      <w:rFonts w:ascii="Times New Roman" w:hAnsi="Times New Roman" w:hint="eastAsia"/>
                      <w:sz w:val="21"/>
                      <w:szCs w:val="21"/>
                      <w:lang w:eastAsia="zh-CN"/>
                    </w:rPr>
                    <w:t>;</w:t>
                  </w:r>
                  <w:r w:rsidRPr="0042403E">
                    <w:rPr>
                      <w:rFonts w:ascii="Times New Roman" w:hAnsi="Times New Roman" w:hint="eastAsia"/>
                      <w:sz w:val="21"/>
                      <w:szCs w:val="21"/>
                      <w:lang w:eastAsia="zh-CN"/>
                    </w:rPr>
                    <w:cr/>
                    <w:t>3.</w:t>
                  </w:r>
                  <w:r w:rsidRPr="0042403E">
                    <w:rPr>
                      <w:rFonts w:ascii="Times New Roman" w:hAnsi="Times New Roman" w:hint="eastAsia"/>
                      <w:sz w:val="21"/>
                      <w:szCs w:val="21"/>
                      <w:lang w:eastAsia="zh-CN"/>
                    </w:rPr>
                    <w:t>一个良好农业规范及良好生产规范的培训计划</w:t>
                  </w:r>
                  <w:r w:rsidRPr="0042403E">
                    <w:rPr>
                      <w:rFonts w:ascii="Times New Roman" w:hAnsi="Times New Roman" w:hint="eastAsia"/>
                      <w:sz w:val="21"/>
                      <w:szCs w:val="21"/>
                      <w:lang w:eastAsia="zh-CN"/>
                    </w:rPr>
                    <w:t>;</w:t>
                  </w:r>
                  <w:r w:rsidRPr="0042403E">
                    <w:rPr>
                      <w:rFonts w:ascii="Times New Roman" w:hAnsi="Times New Roman" w:hint="eastAsia"/>
                      <w:sz w:val="21"/>
                      <w:szCs w:val="21"/>
                      <w:lang w:eastAsia="zh-CN"/>
                    </w:rPr>
                    <w:cr/>
                    <w:t>4.</w:t>
                  </w:r>
                  <w:r w:rsidRPr="0042403E">
                    <w:rPr>
                      <w:rFonts w:ascii="Times New Roman" w:hAnsi="Times New Roman" w:hint="eastAsia"/>
                      <w:sz w:val="21"/>
                      <w:szCs w:val="21"/>
                      <w:lang w:eastAsia="zh-CN"/>
                    </w:rPr>
                    <w:t>有关食品安全和卫生重要性的相关技术信息、指南、录像及公告的配送</w:t>
                  </w:r>
                  <w:r w:rsidRPr="0042403E">
                    <w:rPr>
                      <w:rFonts w:ascii="Times New Roman" w:hAnsi="Times New Roman" w:hint="eastAsia"/>
                      <w:sz w:val="21"/>
                      <w:szCs w:val="21"/>
                      <w:lang w:eastAsia="zh-CN"/>
                    </w:rPr>
                    <w:t>/</w:t>
                  </w:r>
                  <w:r w:rsidRPr="0042403E">
                    <w:rPr>
                      <w:rFonts w:ascii="Times New Roman" w:hAnsi="Times New Roman" w:hint="eastAsia"/>
                      <w:sz w:val="21"/>
                      <w:szCs w:val="21"/>
                      <w:lang w:eastAsia="zh-CN"/>
                    </w:rPr>
                    <w:t>散发。</w:t>
                  </w:r>
                </w:p>
              </w:tc>
            </w:tr>
            <w:tr w:rsidR="0042403E" w:rsidRPr="0042403E" w:rsidTr="0042403E">
              <w:trPr>
                <w:jc w:val="center"/>
              </w:trPr>
              <w:tc>
                <w:tcPr>
                  <w:tcW w:w="548" w:type="dxa"/>
                </w:tcPr>
                <w:p w:rsidR="0042403E" w:rsidRPr="0042403E" w:rsidRDefault="0042403E" w:rsidP="00AB6ED1">
                  <w:pPr>
                    <w:snapToGrid w:val="0"/>
                    <w:jc w:val="center"/>
                    <w:rPr>
                      <w:rFonts w:ascii="Times New Roman" w:hAnsi="宋体"/>
                      <w:snapToGrid w:val="0"/>
                      <w:sz w:val="21"/>
                      <w:szCs w:val="21"/>
                    </w:rPr>
                  </w:pPr>
                  <w:r w:rsidRPr="0042403E">
                    <w:rPr>
                      <w:rFonts w:ascii="Times New Roman" w:hAnsi="宋体"/>
                      <w:b/>
                      <w:snapToGrid w:val="0"/>
                      <w:sz w:val="21"/>
                      <w:szCs w:val="21"/>
                    </w:rPr>
                    <w:t>7.</w:t>
                  </w:r>
                </w:p>
              </w:tc>
              <w:tc>
                <w:tcPr>
                  <w:tcW w:w="8439" w:type="dxa"/>
                </w:tcPr>
                <w:p w:rsidR="0042403E" w:rsidRPr="0042403E" w:rsidRDefault="0042403E" w:rsidP="00AB6ED1">
                  <w:pPr>
                    <w:snapToGrid w:val="0"/>
                    <w:jc w:val="left"/>
                    <w:rPr>
                      <w:rFonts w:ascii="Times New Roman" w:hAnsi="宋体"/>
                      <w:snapToGrid w:val="0"/>
                      <w:sz w:val="21"/>
                      <w:szCs w:val="21"/>
                      <w:lang w:eastAsia="zh-CN"/>
                    </w:rPr>
                  </w:pPr>
                  <w:r w:rsidRPr="0042403E">
                    <w:rPr>
                      <w:rFonts w:ascii="Times New Roman" w:hAnsi="宋体"/>
                      <w:b/>
                      <w:bCs/>
                      <w:snapToGrid w:val="0"/>
                      <w:color w:val="000000"/>
                      <w:sz w:val="21"/>
                      <w:szCs w:val="21"/>
                      <w:lang w:eastAsia="zh-CN"/>
                    </w:rPr>
                    <w:t>目标与理由</w:t>
                  </w:r>
                  <w:r w:rsidRPr="0042403E">
                    <w:rPr>
                      <w:rFonts w:ascii="Times New Roman" w:hAnsi="Times New Roman"/>
                      <w:b/>
                      <w:bCs/>
                      <w:snapToGrid w:val="0"/>
                      <w:color w:val="000000"/>
                      <w:sz w:val="21"/>
                      <w:szCs w:val="21"/>
                      <w:lang w:eastAsia="zh-CN"/>
                    </w:rPr>
                    <w:t xml:space="preserve">: </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X</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bCs/>
                      <w:snapToGrid w:val="0"/>
                      <w:color w:val="000000"/>
                      <w:sz w:val="21"/>
                      <w:szCs w:val="21"/>
                      <w:lang w:eastAsia="zh-CN"/>
                    </w:rPr>
                    <w:t>食品安全，</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bCs/>
                      <w:snapToGrid w:val="0"/>
                      <w:color w:val="000000"/>
                      <w:sz w:val="21"/>
                      <w:szCs w:val="21"/>
                      <w:lang w:eastAsia="zh-CN"/>
                    </w:rPr>
                    <w:t>动物健康，</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bCs/>
                      <w:snapToGrid w:val="0"/>
                      <w:color w:val="000000"/>
                      <w:sz w:val="21"/>
                      <w:szCs w:val="21"/>
                      <w:lang w:eastAsia="zh-CN"/>
                    </w:rPr>
                    <w:t>植物保护，</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bCs/>
                      <w:snapToGrid w:val="0"/>
                      <w:color w:val="000000"/>
                      <w:sz w:val="21"/>
                      <w:szCs w:val="21"/>
                      <w:lang w:eastAsia="zh-CN"/>
                    </w:rPr>
                    <w:t>保护人类免受动</w:t>
                  </w:r>
                  <w:r w:rsidRPr="0042403E">
                    <w:rPr>
                      <w:rFonts w:ascii="Times New Roman" w:hAnsi="Times New Roman"/>
                      <w:b/>
                      <w:bCs/>
                      <w:snapToGrid w:val="0"/>
                      <w:color w:val="000000"/>
                      <w:sz w:val="21"/>
                      <w:szCs w:val="21"/>
                      <w:lang w:eastAsia="zh-CN"/>
                    </w:rPr>
                    <w:t>/</w:t>
                  </w:r>
                  <w:r w:rsidRPr="0042403E">
                    <w:rPr>
                      <w:rFonts w:ascii="Times New Roman" w:hAnsi="宋体"/>
                      <w:b/>
                      <w:bCs/>
                      <w:snapToGrid w:val="0"/>
                      <w:color w:val="000000"/>
                      <w:sz w:val="21"/>
                      <w:szCs w:val="21"/>
                      <w:lang w:eastAsia="zh-CN"/>
                    </w:rPr>
                    <w:t>植物有害生物的危害，</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bCs/>
                      <w:snapToGrid w:val="0"/>
                      <w:color w:val="000000"/>
                      <w:sz w:val="21"/>
                      <w:szCs w:val="21"/>
                      <w:lang w:eastAsia="zh-CN"/>
                    </w:rPr>
                    <w:t>保护国家免受有害生物的其它危害</w:t>
                  </w:r>
                  <w:r w:rsidRPr="0042403E">
                    <w:rPr>
                      <w:rFonts w:ascii="Times New Roman" w:hAnsi="宋体"/>
                      <w:b/>
                      <w:bCs/>
                      <w:snapToGrid w:val="0"/>
                      <w:color w:val="000000"/>
                      <w:sz w:val="21"/>
                      <w:szCs w:val="21"/>
                      <w:lang w:eastAsia="zh-CN"/>
                    </w:rPr>
                    <w:t xml:space="preserve">: </w:t>
                  </w:r>
                  <w:r w:rsidRPr="0042403E">
                    <w:rPr>
                      <w:rFonts w:hAnsi="Times New Roman" w:hint="eastAsia"/>
                      <w:sz w:val="21"/>
                      <w:szCs w:val="21"/>
                      <w:lang w:eastAsia="zh-CN"/>
                    </w:rPr>
                    <w:t xml:space="preserve">[  </w:t>
                  </w:r>
                  <w:r w:rsidRPr="0042403E">
                    <w:rPr>
                      <w:rFonts w:hAnsi="Times New Roman"/>
                      <w:sz w:val="21"/>
                      <w:szCs w:val="21"/>
                      <w:lang w:eastAsia="zh-CN"/>
                    </w:rPr>
                    <w:t>]</w:t>
                  </w:r>
                </w:p>
              </w:tc>
            </w:tr>
            <w:tr w:rsidR="0042403E" w:rsidRPr="0042403E" w:rsidTr="0042403E">
              <w:trPr>
                <w:jc w:val="center"/>
              </w:trPr>
              <w:tc>
                <w:tcPr>
                  <w:tcW w:w="548" w:type="dxa"/>
                </w:tcPr>
                <w:p w:rsidR="0042403E" w:rsidRPr="0042403E" w:rsidRDefault="0042403E" w:rsidP="00AB6ED1">
                  <w:pPr>
                    <w:snapToGrid w:val="0"/>
                    <w:jc w:val="center"/>
                    <w:rPr>
                      <w:rFonts w:ascii="Times New Roman" w:hAnsi="宋体"/>
                      <w:b/>
                      <w:snapToGrid w:val="0"/>
                      <w:sz w:val="21"/>
                      <w:szCs w:val="21"/>
                    </w:rPr>
                  </w:pPr>
                  <w:r w:rsidRPr="0042403E">
                    <w:rPr>
                      <w:rFonts w:ascii="Times New Roman" w:hAnsi="宋体"/>
                      <w:b/>
                      <w:snapToGrid w:val="0"/>
                      <w:sz w:val="21"/>
                      <w:szCs w:val="21"/>
                    </w:rPr>
                    <w:t>8.</w:t>
                  </w:r>
                </w:p>
              </w:tc>
              <w:tc>
                <w:tcPr>
                  <w:tcW w:w="8439" w:type="dxa"/>
                </w:tcPr>
                <w:p w:rsidR="0042403E" w:rsidRPr="0042403E" w:rsidRDefault="0042403E" w:rsidP="00AB6ED1">
                  <w:pPr>
                    <w:snapToGrid w:val="0"/>
                    <w:jc w:val="left"/>
                    <w:rPr>
                      <w:rFonts w:ascii="Times New Roman" w:hAnsi="Times New Roman"/>
                      <w:b/>
                      <w:snapToGrid w:val="0"/>
                      <w:color w:val="000000"/>
                      <w:sz w:val="21"/>
                      <w:szCs w:val="21"/>
                      <w:lang w:eastAsia="zh-CN"/>
                    </w:rPr>
                  </w:pPr>
                  <w:r w:rsidRPr="0042403E">
                    <w:rPr>
                      <w:rFonts w:ascii="Times New Roman" w:hAnsi="宋体"/>
                      <w:b/>
                      <w:snapToGrid w:val="0"/>
                      <w:color w:val="000000"/>
                      <w:sz w:val="21"/>
                      <w:szCs w:val="21"/>
                      <w:lang w:eastAsia="zh-CN"/>
                    </w:rPr>
                    <w:t>是否有相关国际标准？如有，指出标准</w:t>
                  </w:r>
                  <w:r w:rsidRPr="0042403E">
                    <w:rPr>
                      <w:rFonts w:ascii="Times New Roman" w:hAnsi="Times New Roman"/>
                      <w:b/>
                      <w:snapToGrid w:val="0"/>
                      <w:color w:val="000000"/>
                      <w:sz w:val="21"/>
                      <w:szCs w:val="21"/>
                      <w:lang w:eastAsia="zh-CN"/>
                    </w:rPr>
                    <w:t>:</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X</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Times New Roman"/>
                      <w:b/>
                      <w:snapToGrid w:val="0"/>
                      <w:color w:val="000000"/>
                      <w:sz w:val="21"/>
                      <w:szCs w:val="21"/>
                      <w:lang w:eastAsia="zh-CN"/>
                    </w:rPr>
                    <w:t xml:space="preserve"> </w:t>
                  </w:r>
                  <w:r w:rsidRPr="0042403E">
                    <w:rPr>
                      <w:rFonts w:ascii="Times New Roman" w:hAnsi="宋体"/>
                      <w:b/>
                      <w:snapToGrid w:val="0"/>
                      <w:color w:val="000000"/>
                      <w:sz w:val="21"/>
                      <w:szCs w:val="21"/>
                      <w:lang w:eastAsia="zh-CN"/>
                    </w:rPr>
                    <w:t>食品法典委员会</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例如：食品法典委员会标准或相关文件的名称或序号</w:t>
                  </w:r>
                  <w:r w:rsidRPr="0042403E">
                    <w:rPr>
                      <w:rFonts w:ascii="Times New Roman" w:hAnsi="Times New Roman"/>
                      <w:b/>
                      <w:snapToGrid w:val="0"/>
                      <w:color w:val="000000"/>
                      <w:sz w:val="21"/>
                      <w:szCs w:val="21"/>
                      <w:lang w:eastAsia="zh-CN"/>
                    </w:rPr>
                    <w:t>)</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Times New Roman"/>
                      <w:b/>
                      <w:snapToGrid w:val="0"/>
                      <w:color w:val="000000"/>
                      <w:sz w:val="21"/>
                      <w:szCs w:val="21"/>
                      <w:lang w:eastAsia="zh-CN"/>
                    </w:rPr>
                    <w:t xml:space="preserve"> </w:t>
                  </w:r>
                  <w:r w:rsidRPr="0042403E">
                    <w:rPr>
                      <w:rFonts w:ascii="Times New Roman" w:hAnsi="宋体"/>
                      <w:b/>
                      <w:snapToGrid w:val="0"/>
                      <w:color w:val="000000"/>
                      <w:sz w:val="21"/>
                      <w:szCs w:val="21"/>
                      <w:lang w:eastAsia="zh-CN"/>
                    </w:rPr>
                    <w:t>世界动物卫生组织</w:t>
                  </w:r>
                  <w:r w:rsidRPr="0042403E">
                    <w:rPr>
                      <w:rFonts w:ascii="Times New Roman" w:hAnsi="Times New Roman"/>
                      <w:b/>
                      <w:snapToGrid w:val="0"/>
                      <w:color w:val="000000"/>
                      <w:sz w:val="21"/>
                      <w:szCs w:val="21"/>
                      <w:lang w:eastAsia="zh-CN"/>
                    </w:rPr>
                    <w:t>(OIE)(</w:t>
                  </w:r>
                  <w:r w:rsidRPr="0042403E">
                    <w:rPr>
                      <w:rFonts w:ascii="Times New Roman" w:hAnsi="宋体"/>
                      <w:b/>
                      <w:snapToGrid w:val="0"/>
                      <w:color w:val="000000"/>
                      <w:sz w:val="21"/>
                      <w:szCs w:val="21"/>
                      <w:lang w:eastAsia="zh-CN"/>
                    </w:rPr>
                    <w:t>例如：陆生或水生动物卫生法典，章节号</w:t>
                  </w:r>
                  <w:r w:rsidRPr="0042403E">
                    <w:rPr>
                      <w:rFonts w:ascii="Times New Roman" w:hAnsi="Times New Roman"/>
                      <w:b/>
                      <w:snapToGrid w:val="0"/>
                      <w:color w:val="000000"/>
                      <w:sz w:val="21"/>
                      <w:szCs w:val="21"/>
                      <w:lang w:eastAsia="zh-CN"/>
                    </w:rPr>
                    <w:t>)</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Times New Roman"/>
                      <w:b/>
                      <w:snapToGrid w:val="0"/>
                      <w:color w:val="000000"/>
                      <w:sz w:val="21"/>
                      <w:szCs w:val="21"/>
                      <w:lang w:eastAsia="zh-CN"/>
                    </w:rPr>
                    <w:t xml:space="preserve"> </w:t>
                  </w:r>
                  <w:r w:rsidRPr="0042403E">
                    <w:rPr>
                      <w:rFonts w:ascii="Times New Roman" w:hAnsi="宋体"/>
                      <w:b/>
                      <w:snapToGrid w:val="0"/>
                      <w:color w:val="000000"/>
                      <w:sz w:val="21"/>
                      <w:szCs w:val="21"/>
                      <w:lang w:eastAsia="zh-CN"/>
                    </w:rPr>
                    <w:t>国际植物保护公约</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例如：</w:t>
                  </w:r>
                  <w:r w:rsidRPr="0042403E">
                    <w:rPr>
                      <w:rFonts w:ascii="Times New Roman" w:hAnsi="Times New Roman"/>
                      <w:b/>
                      <w:snapToGrid w:val="0"/>
                      <w:color w:val="000000"/>
                      <w:sz w:val="21"/>
                      <w:szCs w:val="21"/>
                      <w:lang w:eastAsia="zh-CN"/>
                    </w:rPr>
                    <w:t>ISPM</w:t>
                  </w:r>
                  <w:r w:rsidRPr="0042403E">
                    <w:rPr>
                      <w:rFonts w:ascii="Times New Roman" w:hAnsi="Times New Roman"/>
                      <w:b/>
                      <w:snapToGrid w:val="0"/>
                      <w:sz w:val="21"/>
                      <w:szCs w:val="21"/>
                      <w:lang w:eastAsia="zh-CN"/>
                    </w:rPr>
                    <w:t xml:space="preserve"> N</w:t>
                  </w:r>
                  <w:r w:rsidRPr="0042403E">
                    <w:rPr>
                      <w:rFonts w:ascii="Times New Roman" w:hAnsi="Times New Roman"/>
                      <w:b/>
                      <w:i/>
                      <w:snapToGrid w:val="0"/>
                      <w:sz w:val="21"/>
                      <w:szCs w:val="21"/>
                      <w:lang w:eastAsia="zh-CN"/>
                    </w:rPr>
                    <w:t>°</w:t>
                  </w:r>
                  <w:r w:rsidRPr="0042403E">
                    <w:rPr>
                      <w:rFonts w:ascii="Times New Roman" w:hAnsi="Times New Roman"/>
                      <w:b/>
                      <w:snapToGrid w:val="0"/>
                      <w:color w:val="000000"/>
                      <w:sz w:val="21"/>
                      <w:szCs w:val="21"/>
                      <w:lang w:eastAsia="zh-CN"/>
                    </w:rPr>
                    <w:t>)</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Times New Roman"/>
                      <w:b/>
                      <w:snapToGrid w:val="0"/>
                      <w:color w:val="000000"/>
                      <w:sz w:val="21"/>
                      <w:szCs w:val="21"/>
                      <w:lang w:eastAsia="zh-CN"/>
                    </w:rPr>
                    <w:t xml:space="preserve"> </w:t>
                  </w:r>
                  <w:r w:rsidRPr="0042403E">
                    <w:rPr>
                      <w:rFonts w:ascii="Times New Roman" w:hAnsi="宋体"/>
                      <w:b/>
                      <w:snapToGrid w:val="0"/>
                      <w:color w:val="000000"/>
                      <w:sz w:val="21"/>
                      <w:szCs w:val="21"/>
                      <w:lang w:eastAsia="zh-CN"/>
                    </w:rPr>
                    <w:t>无</w:t>
                  </w:r>
                  <w:r w:rsidRPr="0042403E">
                    <w:rPr>
                      <w:rFonts w:ascii="Times New Roman" w:hAnsi="宋体"/>
                      <w:b/>
                      <w:snapToGrid w:val="0"/>
                      <w:sz w:val="21"/>
                      <w:szCs w:val="21"/>
                      <w:lang w:eastAsia="zh-CN"/>
                    </w:rPr>
                    <w:t>该法规草案是否符合相关国际标准？</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X</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snapToGrid w:val="0"/>
                      <w:sz w:val="21"/>
                      <w:szCs w:val="21"/>
                      <w:lang w:eastAsia="zh-CN"/>
                    </w:rPr>
                    <w:t>是</w:t>
                  </w:r>
                  <w:r w:rsidRPr="0042403E">
                    <w:rPr>
                      <w:rFonts w:ascii="Times New Roman" w:hAnsi="Times New Roman"/>
                      <w:b/>
                      <w:snapToGrid w:val="0"/>
                      <w:sz w:val="21"/>
                      <w:szCs w:val="21"/>
                      <w:lang w:eastAsia="zh-CN"/>
                    </w:rPr>
                    <w:t xml:space="preserve"> </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 xml:space="preserve"> </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snapToGrid w:val="0"/>
                      <w:sz w:val="21"/>
                      <w:szCs w:val="21"/>
                      <w:lang w:eastAsia="zh-CN"/>
                    </w:rPr>
                    <w:t>否如不符，请尽量说明与国际标准不符之处与原因</w:t>
                  </w:r>
                  <w:r w:rsidRPr="0042403E">
                    <w:rPr>
                      <w:rFonts w:ascii="Times New Roman" w:hAnsi="宋体"/>
                      <w:b/>
                      <w:snapToGrid w:val="0"/>
                      <w:sz w:val="21"/>
                      <w:szCs w:val="21"/>
                      <w:lang w:eastAsia="zh-CN"/>
                    </w:rPr>
                    <w:t xml:space="preserve">: </w:t>
                  </w:r>
                </w:p>
              </w:tc>
            </w:tr>
            <w:tr w:rsidR="0042403E" w:rsidRPr="0042403E" w:rsidTr="0042403E">
              <w:trPr>
                <w:jc w:val="center"/>
              </w:trPr>
              <w:tc>
                <w:tcPr>
                  <w:tcW w:w="548" w:type="dxa"/>
                </w:tcPr>
                <w:p w:rsidR="0042403E" w:rsidRPr="0042403E" w:rsidRDefault="0042403E" w:rsidP="00AB6ED1">
                  <w:pPr>
                    <w:snapToGrid w:val="0"/>
                    <w:jc w:val="center"/>
                    <w:rPr>
                      <w:rFonts w:ascii="Times New Roman" w:hAnsi="宋体"/>
                      <w:snapToGrid w:val="0"/>
                      <w:sz w:val="21"/>
                      <w:szCs w:val="21"/>
                    </w:rPr>
                  </w:pPr>
                  <w:r w:rsidRPr="0042403E">
                    <w:rPr>
                      <w:rFonts w:ascii="Times New Roman" w:hAnsi="宋体"/>
                      <w:b/>
                      <w:snapToGrid w:val="0"/>
                      <w:sz w:val="21"/>
                      <w:szCs w:val="21"/>
                    </w:rPr>
                    <w:t>9.</w:t>
                  </w:r>
                </w:p>
              </w:tc>
              <w:tc>
                <w:tcPr>
                  <w:tcW w:w="8439" w:type="dxa"/>
                </w:tcPr>
                <w:p w:rsidR="0042403E" w:rsidRPr="0042403E" w:rsidRDefault="0042403E" w:rsidP="00AB6ED1">
                  <w:pPr>
                    <w:keepNext/>
                    <w:snapToGrid w:val="0"/>
                    <w:jc w:val="left"/>
                    <w:rPr>
                      <w:rFonts w:ascii="Times New Roman" w:hAnsi="宋体"/>
                      <w:snapToGrid w:val="0"/>
                      <w:sz w:val="21"/>
                      <w:szCs w:val="21"/>
                      <w:lang w:eastAsia="zh-CN"/>
                    </w:rPr>
                  </w:pPr>
                  <w:r w:rsidRPr="0042403E">
                    <w:rPr>
                      <w:rFonts w:ascii="Times New Roman" w:hAnsi="宋体"/>
                      <w:b/>
                      <w:snapToGrid w:val="0"/>
                      <w:color w:val="000000"/>
                      <w:sz w:val="21"/>
                      <w:szCs w:val="21"/>
                      <w:lang w:eastAsia="zh-CN"/>
                    </w:rPr>
                    <w:t>可提供的相关文件及文件语种</w:t>
                  </w:r>
                  <w:r w:rsidRPr="0042403E">
                    <w:rPr>
                      <w:rFonts w:ascii="Times New Roman" w:hAnsi="宋体"/>
                      <w:b/>
                      <w:snapToGrid w:val="0"/>
                      <w:sz w:val="21"/>
                      <w:szCs w:val="21"/>
                      <w:lang w:eastAsia="zh-CN"/>
                    </w:rPr>
                    <w:t xml:space="preserve">: </w:t>
                  </w:r>
                </w:p>
              </w:tc>
            </w:tr>
            <w:tr w:rsidR="0042403E" w:rsidRPr="0042403E" w:rsidTr="0042403E">
              <w:trPr>
                <w:jc w:val="center"/>
              </w:trPr>
              <w:tc>
                <w:tcPr>
                  <w:tcW w:w="548" w:type="dxa"/>
                </w:tcPr>
                <w:p w:rsidR="0042403E" w:rsidRPr="0042403E" w:rsidRDefault="0042403E" w:rsidP="00AB6ED1">
                  <w:pPr>
                    <w:snapToGrid w:val="0"/>
                    <w:jc w:val="center"/>
                    <w:rPr>
                      <w:rFonts w:ascii="Times New Roman" w:hAnsi="宋体"/>
                      <w:b/>
                      <w:snapToGrid w:val="0"/>
                      <w:sz w:val="21"/>
                      <w:szCs w:val="21"/>
                    </w:rPr>
                  </w:pPr>
                  <w:r w:rsidRPr="0042403E">
                    <w:rPr>
                      <w:rFonts w:ascii="Times New Roman" w:hAnsi="宋体"/>
                      <w:b/>
                      <w:snapToGrid w:val="0"/>
                      <w:sz w:val="21"/>
                      <w:szCs w:val="21"/>
                    </w:rPr>
                    <w:t>10.</w:t>
                  </w:r>
                </w:p>
              </w:tc>
              <w:tc>
                <w:tcPr>
                  <w:tcW w:w="8439" w:type="dxa"/>
                </w:tcPr>
                <w:p w:rsidR="0042403E" w:rsidRPr="0042403E" w:rsidRDefault="0042403E" w:rsidP="0042403E">
                  <w:pPr>
                    <w:snapToGrid w:val="0"/>
                    <w:jc w:val="left"/>
                    <w:rPr>
                      <w:rFonts w:ascii="Times New Roman" w:hAnsi="宋体"/>
                      <w:snapToGrid w:val="0"/>
                      <w:sz w:val="21"/>
                      <w:szCs w:val="21"/>
                      <w:lang w:eastAsia="zh-CN"/>
                    </w:rPr>
                  </w:pPr>
                  <w:r w:rsidRPr="0042403E">
                    <w:rPr>
                      <w:rFonts w:ascii="Times New Roman" w:hAnsi="宋体"/>
                      <w:b/>
                      <w:snapToGrid w:val="0"/>
                      <w:color w:val="000000"/>
                      <w:sz w:val="21"/>
                      <w:szCs w:val="21"/>
                      <w:lang w:eastAsia="zh-CN"/>
                    </w:rPr>
                    <w:t>拟批准日期</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年</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月</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日</w:t>
                  </w:r>
                  <w:r w:rsidRPr="0042403E">
                    <w:rPr>
                      <w:rFonts w:ascii="Times New Roman" w:hAnsi="宋体"/>
                      <w:b/>
                      <w:snapToGrid w:val="0"/>
                      <w:color w:val="000000"/>
                      <w:sz w:val="21"/>
                      <w:szCs w:val="21"/>
                      <w:lang w:eastAsia="zh-CN"/>
                    </w:rPr>
                    <w:t>):</w:t>
                  </w:r>
                  <w:r w:rsidRPr="0042403E">
                    <w:rPr>
                      <w:rFonts w:ascii="Times New Roman" w:hAnsi="宋体"/>
                      <w:snapToGrid w:val="0"/>
                      <w:sz w:val="21"/>
                      <w:szCs w:val="21"/>
                      <w:lang w:eastAsia="zh-CN"/>
                    </w:rPr>
                    <w:t xml:space="preserve"> </w:t>
                  </w:r>
                  <w:r w:rsidRPr="0042403E">
                    <w:rPr>
                      <w:rFonts w:ascii="Times New Roman" w:hAnsi="Times New Roman"/>
                      <w:sz w:val="21"/>
                      <w:szCs w:val="21"/>
                      <w:lang w:eastAsia="zh-CN"/>
                    </w:rPr>
                    <w:t>不适用</w:t>
                  </w:r>
                  <w:r w:rsidRPr="0042403E">
                    <w:rPr>
                      <w:rFonts w:ascii="Times New Roman" w:hAnsi="宋体"/>
                      <w:snapToGrid w:val="0"/>
                      <w:sz w:val="21"/>
                      <w:szCs w:val="21"/>
                      <w:lang w:eastAsia="zh-CN"/>
                    </w:rPr>
                    <w:t xml:space="preserve">   </w:t>
                  </w:r>
                  <w:r w:rsidRPr="0042403E">
                    <w:rPr>
                      <w:rFonts w:ascii="Times New Roman" w:hAnsi="宋体"/>
                      <w:b/>
                      <w:snapToGrid w:val="0"/>
                      <w:color w:val="000000"/>
                      <w:sz w:val="21"/>
                      <w:szCs w:val="21"/>
                      <w:lang w:eastAsia="zh-CN"/>
                    </w:rPr>
                    <w:t>拟公布日期</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年</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月</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日</w:t>
                  </w:r>
                  <w:r w:rsidRPr="0042403E">
                    <w:rPr>
                      <w:rFonts w:ascii="Times New Roman" w:hAnsi="宋体"/>
                      <w:b/>
                      <w:snapToGrid w:val="0"/>
                      <w:color w:val="000000"/>
                      <w:sz w:val="21"/>
                      <w:szCs w:val="21"/>
                      <w:lang w:eastAsia="zh-CN"/>
                    </w:rPr>
                    <w:t>):</w:t>
                  </w:r>
                  <w:r w:rsidRPr="0042403E">
                    <w:rPr>
                      <w:rFonts w:ascii="Times New Roman" w:hAnsi="Times New Roman" w:hint="eastAsia"/>
                      <w:sz w:val="21"/>
                      <w:szCs w:val="21"/>
                      <w:lang w:eastAsia="zh-CN"/>
                    </w:rPr>
                    <w:t xml:space="preserve"> </w:t>
                  </w:r>
                  <w:r w:rsidRPr="0042403E">
                    <w:rPr>
                      <w:rFonts w:ascii="Times New Roman" w:hAnsi="Times New Roman"/>
                      <w:sz w:val="21"/>
                      <w:szCs w:val="21"/>
                      <w:lang w:eastAsia="zh-CN"/>
                    </w:rPr>
                    <w:t>2015</w:t>
                  </w:r>
                  <w:r w:rsidRPr="0042403E">
                    <w:rPr>
                      <w:rFonts w:ascii="Times New Roman" w:hAnsi="Times New Roman"/>
                      <w:sz w:val="21"/>
                      <w:szCs w:val="21"/>
                      <w:lang w:eastAsia="zh-CN"/>
                    </w:rPr>
                    <w:t>年</w:t>
                  </w:r>
                  <w:r w:rsidRPr="0042403E">
                    <w:rPr>
                      <w:rFonts w:ascii="Times New Roman" w:hAnsi="Times New Roman"/>
                      <w:sz w:val="21"/>
                      <w:szCs w:val="21"/>
                      <w:lang w:eastAsia="zh-CN"/>
                    </w:rPr>
                    <w:t>3</w:t>
                  </w:r>
                  <w:r w:rsidRPr="0042403E">
                    <w:rPr>
                      <w:rFonts w:ascii="Times New Roman" w:hAnsi="Times New Roman"/>
                      <w:sz w:val="21"/>
                      <w:szCs w:val="21"/>
                      <w:lang w:eastAsia="zh-CN"/>
                    </w:rPr>
                    <w:t>月</w:t>
                  </w:r>
                  <w:r w:rsidRPr="0042403E">
                    <w:rPr>
                      <w:rFonts w:ascii="Times New Roman" w:hAnsi="Times New Roman"/>
                      <w:sz w:val="21"/>
                      <w:szCs w:val="21"/>
                      <w:lang w:eastAsia="zh-CN"/>
                    </w:rPr>
                    <w:t>12</w:t>
                  </w:r>
                  <w:r w:rsidRPr="0042403E">
                    <w:rPr>
                      <w:rFonts w:ascii="Times New Roman" w:hAnsi="Times New Roman"/>
                      <w:sz w:val="21"/>
                      <w:szCs w:val="21"/>
                      <w:lang w:eastAsia="zh-CN"/>
                    </w:rPr>
                    <w:t>日</w:t>
                  </w:r>
                  <w:r w:rsidRPr="0042403E">
                    <w:rPr>
                      <w:rFonts w:ascii="Times New Roman" w:hAnsi="宋体"/>
                      <w:b/>
                      <w:snapToGrid w:val="0"/>
                      <w:color w:val="000000"/>
                      <w:sz w:val="21"/>
                      <w:szCs w:val="21"/>
                      <w:lang w:eastAsia="zh-CN"/>
                    </w:rPr>
                    <w:t xml:space="preserve">   </w:t>
                  </w:r>
                  <w:r w:rsidRPr="0042403E">
                    <w:rPr>
                      <w:rFonts w:ascii="Times New Roman" w:hAnsi="宋体"/>
                      <w:b/>
                      <w:snapToGrid w:val="0"/>
                      <w:color w:val="000000"/>
                      <w:sz w:val="21"/>
                      <w:szCs w:val="21"/>
                      <w:lang w:eastAsia="zh-CN"/>
                    </w:rPr>
                    <w:tab/>
                  </w:r>
                </w:p>
              </w:tc>
            </w:tr>
            <w:tr w:rsidR="0042403E" w:rsidRPr="0042403E" w:rsidTr="0042403E">
              <w:trPr>
                <w:jc w:val="center"/>
              </w:trPr>
              <w:tc>
                <w:tcPr>
                  <w:tcW w:w="548" w:type="dxa"/>
                </w:tcPr>
                <w:p w:rsidR="0042403E" w:rsidRPr="0042403E" w:rsidRDefault="0042403E" w:rsidP="00AB6ED1">
                  <w:pPr>
                    <w:snapToGrid w:val="0"/>
                    <w:jc w:val="center"/>
                    <w:rPr>
                      <w:rFonts w:ascii="Times New Roman" w:hAnsi="宋体"/>
                      <w:snapToGrid w:val="0"/>
                      <w:sz w:val="21"/>
                      <w:szCs w:val="21"/>
                    </w:rPr>
                  </w:pPr>
                  <w:r w:rsidRPr="0042403E">
                    <w:rPr>
                      <w:rFonts w:ascii="Times New Roman" w:hAnsi="宋体"/>
                      <w:b/>
                      <w:snapToGrid w:val="0"/>
                      <w:sz w:val="21"/>
                      <w:szCs w:val="21"/>
                    </w:rPr>
                    <w:t>11.</w:t>
                  </w:r>
                </w:p>
              </w:tc>
              <w:tc>
                <w:tcPr>
                  <w:tcW w:w="8439" w:type="dxa"/>
                </w:tcPr>
                <w:p w:rsidR="0042403E" w:rsidRPr="0042403E" w:rsidRDefault="0042403E" w:rsidP="0042403E">
                  <w:pPr>
                    <w:snapToGrid w:val="0"/>
                    <w:jc w:val="left"/>
                    <w:rPr>
                      <w:rFonts w:ascii="Times New Roman" w:hAnsi="Times New Roman"/>
                      <w:b/>
                      <w:snapToGrid w:val="0"/>
                      <w:color w:val="000000"/>
                      <w:sz w:val="21"/>
                      <w:szCs w:val="21"/>
                      <w:lang w:eastAsia="zh-CN"/>
                    </w:rPr>
                  </w:pPr>
                  <w:r w:rsidRPr="0042403E">
                    <w:rPr>
                      <w:rFonts w:ascii="Times New Roman" w:hAnsi="宋体"/>
                      <w:b/>
                      <w:snapToGrid w:val="0"/>
                      <w:color w:val="000000"/>
                      <w:sz w:val="21"/>
                      <w:szCs w:val="21"/>
                      <w:lang w:eastAsia="zh-CN"/>
                    </w:rPr>
                    <w:t>拟生效日期</w:t>
                  </w:r>
                  <w:r w:rsidRPr="0042403E">
                    <w:rPr>
                      <w:rFonts w:ascii="Times New Roman" w:hAnsi="Times New Roman"/>
                      <w:b/>
                      <w:snapToGrid w:val="0"/>
                      <w:color w:val="000000"/>
                      <w:sz w:val="21"/>
                      <w:szCs w:val="21"/>
                      <w:lang w:eastAsia="zh-CN"/>
                    </w:rPr>
                    <w:t xml:space="preserve">: </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snapToGrid w:val="0"/>
                      <w:sz w:val="21"/>
                      <w:szCs w:val="21"/>
                      <w:lang w:eastAsia="zh-CN"/>
                    </w:rPr>
                    <w:t>通报日后</w:t>
                  </w:r>
                  <w:r w:rsidRPr="0042403E">
                    <w:rPr>
                      <w:rFonts w:ascii="Times New Roman" w:hAnsi="Times New Roman"/>
                      <w:b/>
                      <w:snapToGrid w:val="0"/>
                      <w:sz w:val="21"/>
                      <w:szCs w:val="21"/>
                      <w:lang w:eastAsia="zh-CN"/>
                    </w:rPr>
                    <w:t>6</w:t>
                  </w:r>
                  <w:r w:rsidRPr="0042403E">
                    <w:rPr>
                      <w:rFonts w:ascii="Times New Roman" w:hAnsi="宋体"/>
                      <w:b/>
                      <w:snapToGrid w:val="0"/>
                      <w:sz w:val="21"/>
                      <w:szCs w:val="21"/>
                      <w:lang w:eastAsia="zh-CN"/>
                    </w:rPr>
                    <w:t>个月，及</w:t>
                  </w:r>
                  <w:r w:rsidRPr="0042403E">
                    <w:rPr>
                      <w:rFonts w:ascii="Times New Roman" w:hAnsi="Times New Roman"/>
                      <w:b/>
                      <w:snapToGrid w:val="0"/>
                      <w:sz w:val="21"/>
                      <w:szCs w:val="21"/>
                      <w:lang w:eastAsia="zh-CN"/>
                    </w:rPr>
                    <w:t>/</w:t>
                  </w:r>
                  <w:r w:rsidRPr="0042403E">
                    <w:rPr>
                      <w:rFonts w:ascii="Times New Roman" w:hAnsi="宋体"/>
                      <w:b/>
                      <w:snapToGrid w:val="0"/>
                      <w:sz w:val="21"/>
                      <w:szCs w:val="21"/>
                      <w:lang w:eastAsia="zh-CN"/>
                    </w:rPr>
                    <w:t>或</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年月日</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w:t>
                  </w:r>
                  <w:r w:rsidRPr="0042403E">
                    <w:rPr>
                      <w:rFonts w:ascii="Times New Roman" w:hAnsi="Times New Roman"/>
                      <w:sz w:val="21"/>
                      <w:szCs w:val="21"/>
                      <w:lang w:eastAsia="zh-CN"/>
                    </w:rPr>
                    <w:t>不适用</w:t>
                  </w:r>
                  <w:r w:rsidRPr="0042403E">
                    <w:rPr>
                      <w:rFonts w:ascii="Times New Roman" w:hAnsi="宋体"/>
                      <w:b/>
                      <w:snapToGrid w:val="0"/>
                      <w:color w:val="000000"/>
                      <w:sz w:val="21"/>
                      <w:szCs w:val="21"/>
                      <w:lang w:eastAsia="zh-CN"/>
                    </w:rPr>
                    <w:t xml:space="preserve">   </w:t>
                  </w:r>
                  <w:r w:rsidRPr="0042403E">
                    <w:rPr>
                      <w:rFonts w:ascii="Times New Roman" w:hAnsi="宋体"/>
                      <w:snapToGrid w:val="0"/>
                      <w:sz w:val="21"/>
                      <w:szCs w:val="21"/>
                      <w:lang w:eastAsia="zh-CN"/>
                    </w:rPr>
                    <w:t xml:space="preserve"> </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snapToGrid w:val="0"/>
                      <w:sz w:val="21"/>
                      <w:szCs w:val="21"/>
                      <w:lang w:eastAsia="zh-CN"/>
                    </w:rPr>
                    <w:t>贸易促进措施</w:t>
                  </w:r>
                  <w:r w:rsidRPr="0042403E">
                    <w:rPr>
                      <w:rFonts w:ascii="Times New Roman" w:hAnsi="Times New Roman"/>
                      <w:b/>
                      <w:snapToGrid w:val="0"/>
                      <w:sz w:val="21"/>
                      <w:szCs w:val="21"/>
                      <w:lang w:eastAsia="zh-CN"/>
                    </w:rPr>
                    <w:t xml:space="preserve">     </w:t>
                  </w:r>
                </w:p>
              </w:tc>
            </w:tr>
            <w:tr w:rsidR="0042403E" w:rsidRPr="0042403E" w:rsidTr="0042403E">
              <w:trPr>
                <w:jc w:val="center"/>
              </w:trPr>
              <w:tc>
                <w:tcPr>
                  <w:tcW w:w="548" w:type="dxa"/>
                </w:tcPr>
                <w:p w:rsidR="0042403E" w:rsidRPr="0042403E" w:rsidRDefault="0042403E" w:rsidP="00AB6ED1">
                  <w:pPr>
                    <w:snapToGrid w:val="0"/>
                    <w:jc w:val="center"/>
                    <w:rPr>
                      <w:rFonts w:ascii="Times New Roman" w:hAnsi="Times New Roman"/>
                      <w:snapToGrid w:val="0"/>
                      <w:sz w:val="21"/>
                      <w:szCs w:val="21"/>
                    </w:rPr>
                  </w:pPr>
                  <w:r w:rsidRPr="0042403E">
                    <w:rPr>
                      <w:rFonts w:ascii="Times New Roman" w:hAnsi="Times New Roman"/>
                      <w:b/>
                      <w:snapToGrid w:val="0"/>
                      <w:sz w:val="21"/>
                      <w:szCs w:val="21"/>
                    </w:rPr>
                    <w:t>12.</w:t>
                  </w:r>
                </w:p>
              </w:tc>
              <w:tc>
                <w:tcPr>
                  <w:tcW w:w="8439" w:type="dxa"/>
                </w:tcPr>
                <w:p w:rsidR="0042403E" w:rsidRPr="0042403E" w:rsidRDefault="0042403E" w:rsidP="00AB6ED1">
                  <w:pPr>
                    <w:snapToGrid w:val="0"/>
                    <w:jc w:val="left"/>
                    <w:rPr>
                      <w:rFonts w:ascii="Times New Roman" w:hAnsi="宋体"/>
                      <w:b/>
                      <w:snapToGrid w:val="0"/>
                      <w:color w:val="000000"/>
                      <w:sz w:val="21"/>
                      <w:szCs w:val="21"/>
                      <w:lang w:eastAsia="zh-CN"/>
                    </w:rPr>
                  </w:pPr>
                  <w:r w:rsidRPr="0042403E">
                    <w:rPr>
                      <w:rFonts w:ascii="Times New Roman" w:hAnsi="宋体"/>
                      <w:b/>
                      <w:snapToGrid w:val="0"/>
                      <w:color w:val="000000"/>
                      <w:sz w:val="21"/>
                      <w:szCs w:val="21"/>
                      <w:lang w:eastAsia="zh-CN"/>
                    </w:rPr>
                    <w:t>意见反馈截止日期：</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X</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snapToGrid w:val="0"/>
                      <w:color w:val="000000"/>
                      <w:sz w:val="21"/>
                      <w:szCs w:val="21"/>
                      <w:lang w:eastAsia="zh-CN"/>
                    </w:rPr>
                    <w:t>通报发布日起</w:t>
                  </w:r>
                  <w:r w:rsidRPr="0042403E">
                    <w:rPr>
                      <w:rFonts w:ascii="Times New Roman" w:hAnsi="Times New Roman"/>
                      <w:b/>
                      <w:snapToGrid w:val="0"/>
                      <w:color w:val="000000"/>
                      <w:sz w:val="21"/>
                      <w:szCs w:val="21"/>
                      <w:lang w:eastAsia="zh-CN"/>
                    </w:rPr>
                    <w:t>60</w:t>
                  </w:r>
                  <w:r w:rsidRPr="0042403E">
                    <w:rPr>
                      <w:rFonts w:ascii="Times New Roman" w:hAnsi="宋体"/>
                      <w:b/>
                      <w:snapToGrid w:val="0"/>
                      <w:color w:val="000000"/>
                      <w:sz w:val="21"/>
                      <w:szCs w:val="21"/>
                      <w:lang w:eastAsia="zh-CN"/>
                    </w:rPr>
                    <w:t>天，及</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或</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年</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月</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日</w:t>
                  </w:r>
                  <w:r w:rsidRPr="0042403E">
                    <w:rPr>
                      <w:rFonts w:ascii="Times New Roman" w:hAnsi="宋体"/>
                      <w:b/>
                      <w:snapToGrid w:val="0"/>
                      <w:color w:val="000000"/>
                      <w:sz w:val="21"/>
                      <w:szCs w:val="21"/>
                      <w:lang w:eastAsia="zh-CN"/>
                    </w:rPr>
                    <w:t>) :</w:t>
                  </w:r>
                  <w:r w:rsidRPr="0042403E">
                    <w:rPr>
                      <w:rFonts w:ascii="Times New Roman" w:hAnsi="Times New Roman" w:hint="eastAsia"/>
                      <w:sz w:val="21"/>
                      <w:szCs w:val="21"/>
                      <w:lang w:eastAsia="zh-CN"/>
                    </w:rPr>
                    <w:t xml:space="preserve"> </w:t>
                  </w:r>
                  <w:r w:rsidRPr="0042403E">
                    <w:rPr>
                      <w:rFonts w:ascii="Times New Roman" w:hAnsi="Times New Roman"/>
                      <w:sz w:val="21"/>
                      <w:szCs w:val="21"/>
                      <w:lang w:eastAsia="zh-CN"/>
                    </w:rPr>
                    <w:t>2015</w:t>
                  </w:r>
                  <w:r w:rsidRPr="0042403E">
                    <w:rPr>
                      <w:rFonts w:ascii="Times New Roman" w:hAnsi="Times New Roman"/>
                      <w:sz w:val="21"/>
                      <w:szCs w:val="21"/>
                      <w:lang w:eastAsia="zh-CN"/>
                    </w:rPr>
                    <w:t>年</w:t>
                  </w:r>
                  <w:r w:rsidRPr="0042403E">
                    <w:rPr>
                      <w:rFonts w:ascii="Times New Roman" w:hAnsi="Times New Roman"/>
                      <w:sz w:val="21"/>
                      <w:szCs w:val="21"/>
                      <w:lang w:eastAsia="zh-CN"/>
                    </w:rPr>
                    <w:t>7</w:t>
                  </w:r>
                  <w:r w:rsidRPr="0042403E">
                    <w:rPr>
                      <w:rFonts w:ascii="Times New Roman" w:hAnsi="Times New Roman"/>
                      <w:sz w:val="21"/>
                      <w:szCs w:val="21"/>
                      <w:lang w:eastAsia="zh-CN"/>
                    </w:rPr>
                    <w:t>月</w:t>
                  </w:r>
                  <w:r w:rsidRPr="0042403E">
                    <w:rPr>
                      <w:rFonts w:ascii="Times New Roman" w:hAnsi="Times New Roman"/>
                      <w:sz w:val="21"/>
                      <w:szCs w:val="21"/>
                      <w:lang w:eastAsia="zh-CN"/>
                    </w:rPr>
                    <w:t>25</w:t>
                  </w:r>
                  <w:r w:rsidRPr="0042403E">
                    <w:rPr>
                      <w:rFonts w:ascii="Times New Roman" w:hAnsi="Times New Roman"/>
                      <w:sz w:val="21"/>
                      <w:szCs w:val="21"/>
                      <w:lang w:eastAsia="zh-CN"/>
                    </w:rPr>
                    <w:t>日</w:t>
                  </w:r>
                </w:p>
                <w:p w:rsidR="0042403E" w:rsidRPr="0042403E" w:rsidRDefault="0042403E" w:rsidP="0042403E">
                  <w:pPr>
                    <w:snapToGrid w:val="0"/>
                    <w:jc w:val="left"/>
                    <w:rPr>
                      <w:rFonts w:ascii="Times New Roman" w:hAnsi="宋体"/>
                      <w:b/>
                      <w:snapToGrid w:val="0"/>
                      <w:color w:val="000000"/>
                      <w:sz w:val="21"/>
                      <w:szCs w:val="21"/>
                      <w:lang w:eastAsia="zh-CN"/>
                    </w:rPr>
                  </w:pPr>
                  <w:r w:rsidRPr="0042403E">
                    <w:rPr>
                      <w:rFonts w:ascii="Times New Roman" w:hAnsi="宋体"/>
                      <w:b/>
                      <w:snapToGrid w:val="0"/>
                      <w:color w:val="000000"/>
                      <w:sz w:val="21"/>
                      <w:szCs w:val="21"/>
                      <w:lang w:eastAsia="zh-CN"/>
                    </w:rPr>
                    <w:t>负责处理反馈意见的机构</w:t>
                  </w:r>
                  <w:r w:rsidRPr="0042403E">
                    <w:rPr>
                      <w:rFonts w:ascii="Times New Roman" w:hAnsi="Times New Roman"/>
                      <w:b/>
                      <w:snapToGrid w:val="0"/>
                      <w:color w:val="000000"/>
                      <w:sz w:val="21"/>
                      <w:szCs w:val="21"/>
                      <w:lang w:eastAsia="zh-CN"/>
                    </w:rPr>
                    <w:t xml:space="preserve">: </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X</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snapToGrid w:val="0"/>
                      <w:color w:val="000000"/>
                      <w:sz w:val="21"/>
                      <w:szCs w:val="21"/>
                      <w:lang w:eastAsia="zh-CN"/>
                    </w:rPr>
                    <w:t>国家通报机构，</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X</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snapToGrid w:val="0"/>
                      <w:color w:val="000000"/>
                      <w:sz w:val="21"/>
                      <w:szCs w:val="21"/>
                      <w:lang w:eastAsia="zh-CN"/>
                    </w:rPr>
                    <w:t>国家咨询点</w:t>
                  </w:r>
                  <w:r w:rsidRPr="0042403E">
                    <w:rPr>
                      <w:rFonts w:ascii="Times New Roman" w:hAnsi="Times New Roman"/>
                      <w:b/>
                      <w:snapToGrid w:val="0"/>
                      <w:color w:val="000000"/>
                      <w:sz w:val="21"/>
                      <w:szCs w:val="21"/>
                      <w:lang w:eastAsia="zh-CN"/>
                    </w:rPr>
                    <w:t xml:space="preserve"> </w:t>
                  </w:r>
                  <w:r w:rsidRPr="0042403E">
                    <w:rPr>
                      <w:rFonts w:ascii="Times New Roman" w:hAnsi="宋体"/>
                      <w:b/>
                      <w:snapToGrid w:val="0"/>
                      <w:color w:val="000000"/>
                      <w:sz w:val="21"/>
                      <w:szCs w:val="21"/>
                      <w:lang w:eastAsia="zh-CN"/>
                    </w:rPr>
                    <w:t>，或其他机构的联系地址、传真及电子邮件地址</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如能提供</w:t>
                  </w:r>
                  <w:r w:rsidRPr="0042403E">
                    <w:rPr>
                      <w:rFonts w:ascii="Times New Roman" w:hAnsi="宋体"/>
                      <w:b/>
                      <w:snapToGrid w:val="0"/>
                      <w:color w:val="000000"/>
                      <w:sz w:val="21"/>
                      <w:szCs w:val="21"/>
                      <w:lang w:eastAsia="zh-CN"/>
                    </w:rPr>
                    <w:t xml:space="preserve">): </w:t>
                  </w:r>
                  <w:r w:rsidRPr="0042403E">
                    <w:rPr>
                      <w:rFonts w:ascii="Times New Roman" w:hAnsi="Times New Roman"/>
                      <w:sz w:val="21"/>
                      <w:szCs w:val="21"/>
                      <w:lang w:eastAsia="zh-CN"/>
                    </w:rPr>
                    <w:t>OficinadeTratadosComercialesAgrícolas(OTCA),MinisteriodeAgriculturaSecretaríaEjecutivadelComitéNacionalparalaAplicacióndelasMedidasSanitariasyFitosanitarias(CNMSF)PuntodeContacto/ServicioNacionaldeInformaciónMSFantelaOMCKm6½AutopistaDuarte,Urb.JardinesdelNorte,CP10602SantoDomingo,D.N.,RepúblicaDominicana</w:t>
                  </w:r>
                  <w:r>
                    <w:rPr>
                      <w:rFonts w:ascii="Times New Roman" w:hAnsi="Times New Roman" w:hint="eastAsia"/>
                      <w:sz w:val="21"/>
                      <w:szCs w:val="21"/>
                      <w:lang w:eastAsia="zh-CN"/>
                    </w:rPr>
                    <w:t xml:space="preserve"> </w:t>
                  </w:r>
                </w:p>
              </w:tc>
            </w:tr>
            <w:tr w:rsidR="0042403E" w:rsidRPr="0042403E" w:rsidTr="0042403E">
              <w:trPr>
                <w:trHeight w:val="345"/>
                <w:jc w:val="center"/>
              </w:trPr>
              <w:tc>
                <w:tcPr>
                  <w:tcW w:w="548" w:type="dxa"/>
                </w:tcPr>
                <w:p w:rsidR="0042403E" w:rsidRPr="0042403E" w:rsidRDefault="0042403E" w:rsidP="00AB6ED1">
                  <w:pPr>
                    <w:snapToGrid w:val="0"/>
                    <w:jc w:val="center"/>
                    <w:rPr>
                      <w:rFonts w:ascii="Times New Roman" w:hAnsi="宋体"/>
                      <w:snapToGrid w:val="0"/>
                      <w:sz w:val="21"/>
                      <w:szCs w:val="21"/>
                    </w:rPr>
                  </w:pPr>
                  <w:r w:rsidRPr="0042403E">
                    <w:rPr>
                      <w:rFonts w:ascii="Times New Roman" w:hAnsi="宋体"/>
                      <w:b/>
                      <w:snapToGrid w:val="0"/>
                      <w:sz w:val="21"/>
                      <w:szCs w:val="21"/>
                    </w:rPr>
                    <w:t>13.</w:t>
                  </w:r>
                </w:p>
              </w:tc>
              <w:tc>
                <w:tcPr>
                  <w:tcW w:w="8439" w:type="dxa"/>
                </w:tcPr>
                <w:p w:rsidR="0042403E" w:rsidRPr="0042403E" w:rsidRDefault="0042403E" w:rsidP="00AB6ED1">
                  <w:pPr>
                    <w:snapToGrid w:val="0"/>
                    <w:jc w:val="left"/>
                    <w:rPr>
                      <w:rFonts w:ascii="Times New Roman" w:hAnsi="宋体" w:hint="eastAsia"/>
                      <w:b/>
                      <w:snapToGrid w:val="0"/>
                      <w:color w:val="000000"/>
                      <w:sz w:val="21"/>
                      <w:szCs w:val="21"/>
                      <w:lang w:eastAsia="zh-CN"/>
                    </w:rPr>
                  </w:pPr>
                  <w:r w:rsidRPr="0042403E">
                    <w:rPr>
                      <w:rFonts w:ascii="Times New Roman" w:hAnsi="宋体"/>
                      <w:b/>
                      <w:snapToGrid w:val="0"/>
                      <w:color w:val="000000"/>
                      <w:sz w:val="21"/>
                      <w:szCs w:val="21"/>
                      <w:lang w:eastAsia="zh-CN"/>
                    </w:rPr>
                    <w:t>文本可从以下机构得到</w:t>
                  </w:r>
                  <w:r w:rsidRPr="0042403E">
                    <w:rPr>
                      <w:rFonts w:ascii="Times New Roman" w:hAnsi="Times New Roman"/>
                      <w:b/>
                      <w:snapToGrid w:val="0"/>
                      <w:color w:val="000000"/>
                      <w:sz w:val="21"/>
                      <w:szCs w:val="21"/>
                      <w:lang w:eastAsia="zh-CN"/>
                    </w:rPr>
                    <w:t xml:space="preserve">: </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X</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snapToGrid w:val="0"/>
                      <w:color w:val="000000"/>
                      <w:sz w:val="21"/>
                      <w:szCs w:val="21"/>
                      <w:lang w:eastAsia="zh-CN"/>
                    </w:rPr>
                    <w:t>国家通报机构，</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X</w:t>
                  </w:r>
                  <w:r w:rsidRPr="0042403E">
                    <w:rPr>
                      <w:rFonts w:ascii="Times New Roman" w:hAnsi="Times New Roman" w:hint="eastAsia"/>
                      <w:b/>
                      <w:bCs/>
                      <w:snapToGrid w:val="0"/>
                      <w:color w:val="000000"/>
                      <w:sz w:val="21"/>
                      <w:szCs w:val="21"/>
                      <w:lang w:eastAsia="zh-CN"/>
                    </w:rPr>
                    <w:t xml:space="preserve"> </w:t>
                  </w:r>
                  <w:r w:rsidRPr="0042403E">
                    <w:rPr>
                      <w:rFonts w:ascii="Times New Roman" w:hAnsi="Times New Roman"/>
                      <w:b/>
                      <w:bCs/>
                      <w:snapToGrid w:val="0"/>
                      <w:color w:val="000000"/>
                      <w:sz w:val="21"/>
                      <w:szCs w:val="21"/>
                      <w:lang w:eastAsia="zh-CN"/>
                    </w:rPr>
                    <w:t>]</w:t>
                  </w:r>
                  <w:r w:rsidRPr="0042403E">
                    <w:rPr>
                      <w:rFonts w:ascii="Times New Roman" w:hAnsi="宋体"/>
                      <w:b/>
                      <w:snapToGrid w:val="0"/>
                      <w:color w:val="000000"/>
                      <w:sz w:val="21"/>
                      <w:szCs w:val="21"/>
                      <w:lang w:eastAsia="zh-CN"/>
                    </w:rPr>
                    <w:t>国家咨询点，或其它机构的联系地址、传真及电子邮件地址</w:t>
                  </w:r>
                  <w:r w:rsidRPr="0042403E">
                    <w:rPr>
                      <w:rFonts w:ascii="Times New Roman" w:hAnsi="Times New Roman"/>
                      <w:b/>
                      <w:snapToGrid w:val="0"/>
                      <w:color w:val="000000"/>
                      <w:sz w:val="21"/>
                      <w:szCs w:val="21"/>
                      <w:lang w:eastAsia="zh-CN"/>
                    </w:rPr>
                    <w:t>(</w:t>
                  </w:r>
                  <w:r w:rsidRPr="0042403E">
                    <w:rPr>
                      <w:rFonts w:ascii="Times New Roman" w:hAnsi="宋体"/>
                      <w:b/>
                      <w:snapToGrid w:val="0"/>
                      <w:color w:val="000000"/>
                      <w:sz w:val="21"/>
                      <w:szCs w:val="21"/>
                      <w:lang w:eastAsia="zh-CN"/>
                    </w:rPr>
                    <w:t>如能提供</w:t>
                  </w:r>
                  <w:r w:rsidRPr="0042403E">
                    <w:rPr>
                      <w:rFonts w:ascii="Times New Roman" w:hAnsi="宋体"/>
                      <w:b/>
                      <w:snapToGrid w:val="0"/>
                      <w:color w:val="000000"/>
                      <w:sz w:val="21"/>
                      <w:szCs w:val="21"/>
                      <w:lang w:eastAsia="zh-CN"/>
                    </w:rPr>
                    <w:t>):</w:t>
                  </w:r>
                </w:p>
                <w:p w:rsidR="0042403E" w:rsidRPr="0042403E" w:rsidRDefault="0042403E" w:rsidP="00AB6ED1">
                  <w:pPr>
                    <w:snapToGrid w:val="0"/>
                    <w:jc w:val="left"/>
                    <w:rPr>
                      <w:rFonts w:ascii="Times New Roman" w:hAnsi="宋体"/>
                      <w:b/>
                      <w:snapToGrid w:val="0"/>
                      <w:color w:val="000000"/>
                      <w:sz w:val="21"/>
                      <w:szCs w:val="21"/>
                      <w:lang w:eastAsia="zh-CN"/>
                    </w:rPr>
                  </w:pPr>
                  <w:r w:rsidRPr="0042403E">
                    <w:rPr>
                      <w:rFonts w:ascii="Times New Roman" w:hAnsi="Times New Roman"/>
                      <w:sz w:val="21"/>
                      <w:szCs w:val="21"/>
                      <w:lang w:eastAsia="zh-CN"/>
                    </w:rPr>
                    <w:t>OficinadeTratadosComercialesAgrícolas(OTCA),MinisteriodeAgriculturaSecretaríaEjecutivadelComitéNacionalparalaAplicacióndelasMedidasSanitariasyFitosanitarias(CNMSF)PuntodeContacto/ServicioNacionaldeInformaciónMSFantelaOMCKm6½AutopistaDuarte,Urb.JardinesdelNorte,CP10602SantoDomingo,D.N.,RepúblicaDominicanaTel.:+(809)2276188+(809)2273164+(809)5471575Fax:+(809)5405943Email:rd.cnmsf.snni@gmail.cominfo@otcasea.gob.doWebsite:http://www.otcasea.gob.do/http://www.cnmsf.gob.do/</w:t>
                  </w:r>
                  <w:r w:rsidRPr="0042403E">
                    <w:rPr>
                      <w:rFonts w:ascii="Times New Roman" w:hAnsi="宋体"/>
                      <w:b/>
                      <w:snapToGrid w:val="0"/>
                      <w:color w:val="000000"/>
                      <w:sz w:val="21"/>
                      <w:szCs w:val="21"/>
                      <w:lang w:eastAsia="zh-CN"/>
                    </w:rPr>
                    <w:t xml:space="preserve"> </w:t>
                  </w:r>
                </w:p>
              </w:tc>
            </w:tr>
          </w:tbl>
          <w:p w:rsidR="0042403E" w:rsidRDefault="0042403E" w:rsidP="00AB6ED1">
            <w:pPr>
              <w:rPr>
                <w:lang w:eastAsia="zh-CN"/>
              </w:rPr>
            </w:pPr>
          </w:p>
        </w:tc>
      </w:tr>
      <w:tr w:rsidR="0042403E" w:rsidTr="00AB6ED1">
        <w:trPr>
          <w:jc w:val="center"/>
        </w:trPr>
        <w:tc>
          <w:tcPr>
            <w:tcW w:w="9032" w:type="dxa"/>
            <w:vAlign w:val="center"/>
          </w:tcPr>
          <w:p w:rsidR="0042403E" w:rsidRDefault="0042403E" w:rsidP="00AB6ED1">
            <w:pPr>
              <w:rPr>
                <w:lang w:eastAsia="zh-CN"/>
              </w:rPr>
            </w:pPr>
          </w:p>
        </w:tc>
      </w:tr>
    </w:tbl>
    <w:p w:rsidR="00A16CCD" w:rsidRPr="0042403E" w:rsidRDefault="00A16CCD" w:rsidP="0042403E">
      <w:pPr>
        <w:rPr>
          <w:lang w:eastAsia="zh-CN"/>
        </w:rPr>
      </w:pPr>
    </w:p>
    <w:sectPr w:rsidR="00A16CCD" w:rsidRPr="0042403E"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C14" w:rsidRDefault="00213C14" w:rsidP="00A16CCD">
      <w:r>
        <w:separator/>
      </w:r>
    </w:p>
  </w:endnote>
  <w:endnote w:type="continuationSeparator" w:id="1">
    <w:p w:rsidR="00213C14" w:rsidRDefault="00213C14"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C14" w:rsidRDefault="00213C14" w:rsidP="00A16CCD">
      <w:r>
        <w:separator/>
      </w:r>
    </w:p>
  </w:footnote>
  <w:footnote w:type="continuationSeparator" w:id="1">
    <w:p w:rsidR="00213C14" w:rsidRDefault="00213C14"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5642A1"/>
    <w:multiLevelType w:val="hybridMultilevel"/>
    <w:tmpl w:val="B76E66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3"/>
  </w:num>
  <w:num w:numId="20">
    <w:abstractNumId w:val="15"/>
  </w:num>
  <w:num w:numId="21">
    <w:abstractNumId w:val="32"/>
  </w:num>
  <w:num w:numId="22">
    <w:abstractNumId w:val="19"/>
  </w:num>
  <w:num w:numId="23">
    <w:abstractNumId w:val="12"/>
  </w:num>
  <w:num w:numId="24">
    <w:abstractNumId w:val="21"/>
  </w:num>
  <w:num w:numId="25">
    <w:abstractNumId w:val="28"/>
  </w:num>
  <w:num w:numId="26">
    <w:abstractNumId w:val="27"/>
  </w:num>
  <w:num w:numId="27">
    <w:abstractNumId w:val="23"/>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1"/>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3072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13C14"/>
    <w:rsid w:val="00226E07"/>
    <w:rsid w:val="00244E73"/>
    <w:rsid w:val="00257B5A"/>
    <w:rsid w:val="00262BD0"/>
    <w:rsid w:val="0028128A"/>
    <w:rsid w:val="002A1A87"/>
    <w:rsid w:val="002E7EB4"/>
    <w:rsid w:val="002F0537"/>
    <w:rsid w:val="003073FC"/>
    <w:rsid w:val="003237ED"/>
    <w:rsid w:val="003312F8"/>
    <w:rsid w:val="00336E97"/>
    <w:rsid w:val="0034563B"/>
    <w:rsid w:val="00345728"/>
    <w:rsid w:val="0034641D"/>
    <w:rsid w:val="003813B9"/>
    <w:rsid w:val="00386031"/>
    <w:rsid w:val="00394052"/>
    <w:rsid w:val="003A178D"/>
    <w:rsid w:val="0042403E"/>
    <w:rsid w:val="00453E62"/>
    <w:rsid w:val="00457103"/>
    <w:rsid w:val="00462370"/>
    <w:rsid w:val="00463C3F"/>
    <w:rsid w:val="00463FD9"/>
    <w:rsid w:val="00470572"/>
    <w:rsid w:val="004B6514"/>
    <w:rsid w:val="004C7E7B"/>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66AF0"/>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25C04"/>
    <w:rsid w:val="00F3347F"/>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5/SPS/DOM/15_2122_00_s.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cnmsf.gob.d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tcasea.gob.d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nmsf.gob.do/" TargetMode="External"/><Relationship Id="rId4" Type="http://schemas.openxmlformats.org/officeDocument/2006/relationships/webSettings" Target="webSettings.xml"/><Relationship Id="rId9" Type="http://schemas.openxmlformats.org/officeDocument/2006/relationships/hyperlink" Target="http://www.otcasea.gob.do/"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6222</Characters>
  <Application>Microsoft Office Word</Application>
  <DocSecurity>0</DocSecurity>
  <Lines>51</Lines>
  <Paragraphs>14</Paragraphs>
  <ScaleCrop>false</ScaleCrop>
  <LinksUpToDate>false</LinksUpToDate>
  <CharactersWithSpaces>7299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2015-06-29T13:12:00Z</dcterms:created>
  <dcterms:modified xsi:type="dcterms:W3CDTF">2015-06-29T13:12:00Z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