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945A7A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5A7A" w:rsidRPr="00EA4725" w:rsidRDefault="00945A7A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5A7A" w:rsidRPr="00EA4725" w:rsidRDefault="00945A7A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45A7A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945A7A" w:rsidRPr="00EA4725" w:rsidRDefault="00945A7A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6AD3334" wp14:editId="7D923EAF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45A7A" w:rsidRPr="00EA4725" w:rsidRDefault="00945A7A" w:rsidP="007B6B44">
            <w:pPr>
              <w:jc w:val="right"/>
              <w:rPr>
                <w:b/>
                <w:szCs w:val="16"/>
              </w:rPr>
            </w:pPr>
          </w:p>
        </w:tc>
      </w:tr>
      <w:tr w:rsidR="00945A7A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945A7A" w:rsidRPr="00EA4725" w:rsidRDefault="00945A7A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45A7A" w:rsidRDefault="00945A7A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G/SPS/N/BRA/1033</w:t>
            </w:r>
          </w:p>
          <w:bookmarkEnd w:id="1"/>
          <w:p w:rsidR="00945A7A" w:rsidRPr="00EA4725" w:rsidRDefault="00945A7A" w:rsidP="007B6B44">
            <w:pPr>
              <w:jc w:val="right"/>
              <w:rPr>
                <w:b/>
                <w:szCs w:val="16"/>
              </w:rPr>
            </w:pPr>
          </w:p>
        </w:tc>
      </w:tr>
      <w:tr w:rsidR="00945A7A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5A7A" w:rsidRPr="00EA4725" w:rsidRDefault="00945A7A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45A7A" w:rsidRPr="00EA4725" w:rsidRDefault="00945A7A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12 May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945A7A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45A7A" w:rsidRPr="00EA4725" w:rsidRDefault="00945A7A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15-2503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45A7A" w:rsidRPr="00EA4725" w:rsidRDefault="00945A7A" w:rsidP="007B6B4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945A7A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45A7A" w:rsidRPr="00EA4725" w:rsidRDefault="00945A7A" w:rsidP="007B6B4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45A7A" w:rsidRPr="00EA4725" w:rsidRDefault="00945A7A" w:rsidP="007B6B4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945A7A" w:rsidRPr="00656ABC" w:rsidRDefault="00945A7A" w:rsidP="00945A7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945A7A" w:rsidRPr="00656ABC" w:rsidTr="007B6B44">
        <w:trPr>
          <w:jc w:val="center"/>
        </w:trPr>
        <w:tc>
          <w:tcPr>
            <w:tcW w:w="707" w:type="dxa"/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945A7A" w:rsidRPr="00656ABC" w:rsidRDefault="00945A7A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pineapple (0.7mg/kg safety security period of 7 days), pumpkin (0.01mg/kg safety security period of 7 days), zucchini (0.01mg/kg safety security period of 7 days), chard (0.3mg/kg safety security period of 7 days), Barbados cherry (1.0mg/kg safety security period of 7 days), watercress (0.3mg/kg safety security period of 7 days), lettuce (0.3mg/kg safety security period of 7 days), on cotton leaves (0.1mg/kg safety security period of 30</w:t>
            </w:r>
            <w:r>
              <w:t> </w:t>
            </w:r>
            <w:r w:rsidRPr="00656ABC">
              <w:t>days), garlic (0.03mg/kg safety security period of 7 days), plum (0.2mg/kg safety security period of 15 days), black mulberry (1.0mg/kg safety security period of 7 days), annonaceae (0.2mg/kg safety security period of 7 days), oat (0.3mg/kg safety security period of 14 days), potato (0.1mg/kg safety security period of 7 days), eggplant (0.03mg/kg safety security period of 14 days), beet (0.05mg/kg safety security period of 14 days), broccoli (0.01mg/kg safety security period of 7 days), coffee (0.5mg/kg safety security period of 30 days), sugarcane (0.01mg/kg safety security period of 40</w:t>
            </w:r>
            <w:r>
              <w:t> </w:t>
            </w:r>
            <w:r w:rsidRPr="00656ABC">
              <w:t>days), canola (0.7mg/kg safety security period of 21 days), onion (0.03mg/kg safety security period of 7 days), rye (0.3mg/kg safety security period of 14 days), barley (0.3mg/kg safety security period of 14 days), chicory (0.3mg/kg safety security period of 7 days), chayote (0.01mg/kg safety security period of 7 days), citrus (0.2mg/kg safety security period of 15 days), kale (0.01mg/kg safety security period of 7 days), Chinese cabbage (0.01mg/kg safety security period of 7 days), Brussels sprouts (0.01mg/kg safety security period of 7 days), cauliflower (0.01mg/kg safety security period of 7 days), cupuacu (0.2mg/kg safety security period of 7 days), spinach (0.3mg/kg safety security period of 7 days), tobacco (non-food use), sesame (0.7mg/kg safety security period of 21 days), sunflower (0.7mg/kg safety security period of 21</w:t>
            </w:r>
            <w:r>
              <w:t> </w:t>
            </w:r>
            <w:r w:rsidRPr="00656ABC">
              <w:t>days), scarlet eggplant (0.03mg/kg safety security period of 14 days), papaya (0.2mg/kg safety security period of 7 days), arracacha (0.05mg/kg safety security period of 14 days), mango (0.7mg/kg safety security period of 7 days), passion fruit (0.2mg/kg safety security period of 7 days), quince (0.2mg/kg safety security period of 15 days), millet (0.1mg/kg safety security period of 45 days), corn (0.1mg/kg safety security period of 45 days), strawberry (1.0mg/kg safety security period of 7 days), mustard (0.3mg/kg safety security period of 7 days), turnip (0.05mg/kg safety security period of 14 days), medlar (0.2mg/kg safety security period of 15 days), cucumber (0.01mg/kg safety security period of 7 days), pear (0.2mg/kg safety security period of 15 days), peach (0.2mg/kg safety security period of 15 days), pepper (0.03mg/kg safety security period of 14 days), green pepper (0.03mg/kg safety security period of 14</w:t>
            </w:r>
            <w:r>
              <w:t> </w:t>
            </w:r>
            <w:r w:rsidRPr="00656ABC">
              <w:t xml:space="preserve">days), Surinam cherry (1.0mg/kg safety security period of 7 days), okra (0.03mg/kg safety security period of 14 days), cabbage (0.01mg/kg safety security period of </w:t>
            </w:r>
            <w:r w:rsidRPr="00656ABC">
              <w:lastRenderedPageBreak/>
              <w:t>7</w:t>
            </w:r>
            <w:r>
              <w:t> </w:t>
            </w:r>
            <w:r w:rsidRPr="00656ABC">
              <w:t>days), arugula (0.3mg/kg safety security period of 7 days), soy (0.1mg/kg safety security period of 30 days), sorghum (0.1mg/kg safety security period of 45 days), tomato (0.1mg/kg safety security period of 4 days), wheat (0.3mg/kg safety security period of 14 days), triticale (0.3mg/kg safety security period of 14 days)</w:t>
            </w:r>
            <w:bookmarkEnd w:id="11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4.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945A7A" w:rsidRPr="00656ABC" w:rsidRDefault="00945A7A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945A7A" w:rsidRPr="00656ABC" w:rsidRDefault="00945A7A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T33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TEFLUBENZURON of the monograph list of active ingredients for pesticides, household cleaning products and wood preservers, published by Resolution - RE n</w:t>
            </w:r>
            <w:r>
              <w:rPr>
                <w:bCs/>
              </w:rPr>
              <w:t xml:space="preserve">o. </w:t>
            </w:r>
            <w:r w:rsidRPr="00656ABC">
              <w:rPr>
                <w:bCs/>
              </w:rPr>
              <w:t>165 of 29 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 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  <w:bookmarkStart w:id="19" w:name="sps5d"/>
          <w:p w:rsidR="00945A7A" w:rsidRPr="00656ABC" w:rsidRDefault="00945A7A" w:rsidP="007B6B4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"http://portal.anvisa.gov.br/wps/wcm/connect/918ca680484ca786a258a7bdc15bfe28/Consulta+P%C3%BAblica+n%C2%B0+35+GGTOX+atual.pdf?MOD=AJPERES" </w:instrText>
            </w:r>
            <w:r>
              <w:fldChar w:fldCharType="separate"/>
            </w:r>
            <w:r w:rsidRPr="00474BCB">
              <w:rPr>
                <w:rStyle w:val="af3"/>
              </w:rPr>
              <w:t>http://portal.anvisa.gov.br/wps/wcm/connect/918ca680484ca786a258a7bdc15bfe28/Consulta+P%C3%BAblica+n%C2%B0+35+GGTOX+</w:t>
            </w:r>
            <w:r w:rsidRPr="00474BCB">
              <w:rPr>
                <w:rStyle w:val="af3"/>
              </w:rPr>
              <w:t>a</w:t>
            </w:r>
            <w:r w:rsidRPr="00474BCB">
              <w:rPr>
                <w:rStyle w:val="af3"/>
              </w:rPr>
              <w:t>tual.pdf?MOD=AJPERES</w:t>
            </w:r>
            <w:bookmarkEnd w:id="19"/>
            <w:r>
              <w:fldChar w:fldCharType="end"/>
            </w:r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pineapple (0.7mg/kg safety security period of 7 days), pumpkin (0.01mg/kg safety security period of 7 days), zucchini (0.01mg/kg safety security period of 7 days), chard (0.3mg/kg safety security period of 7 days), Barbados cherry (1.0mg/kg safety security period of 7 days), watercress (0.3mg/kg safety security period of 7 days), lettuce (0.3mg/kg safety security period of 7 days), on cotton leaves (0.1mg/kg safety security period of 30</w:t>
            </w:r>
            <w:r>
              <w:t> </w:t>
            </w:r>
            <w:r w:rsidRPr="00656ABC">
              <w:t>days), garlic (0.03mg/kg safety security period of 7 days), plum (0.2mg/kg safety security period of 15 days), black mulberry (1.0mg/kg safety security period of 7 days), annonaceae (0.2mg/kg safety security period of 7 days), oat (0.3mg/kg safety security period of 14 days), potato (0.1mg/kg safety security period of 7 days), eggplant (0.03mg/kg safety security period of 14 days), beet (0.05mg/kg safety security period of 14 days), broccoli (0.01mg/kg safety security period of 7 days), coffee (0.5mg/kg safety security period of 30 days), sugarcane (0.01mg/kg safety security period of 40</w:t>
            </w:r>
            <w:r>
              <w:t> </w:t>
            </w:r>
            <w:r w:rsidRPr="00656ABC">
              <w:t>days), canola (0.7mg/kg safety security period of 21 days), onion (0.03mg/kg safety security period of 7 days), rye (0.3mg/kg safety security period of 14 days), barley (0.3mg/kg safety security period of 14 days), chicory (0.3mg/kg safety security period of 7 days), chayote (0.01mg/kg safety security period of 7 days), citrus (0.2mg/kg safety security period of 15 days), kale (0.01mg/kg safety security period of 7 days), Chinese cabbage (0.01mg/kg safety security period of 7 days), Brussels sprouts (0.01mg/kg safety security period of 7 days), cauliflower (0.01mg/kg safety security period of 7 days), cupuacu (0.2mg/kg safety security period of 7 days), spinach (0.3mg/kg safety security period of 7 days), tobacco (non-food use), sesame (0.7mg/kg safety security period of 21 days), sunflower (0.7mg/kg safety security period of 21</w:t>
            </w:r>
            <w:r>
              <w:t> </w:t>
            </w:r>
            <w:r w:rsidRPr="00656ABC">
              <w:t>days), scarlet eggplant (0.03mg/kg safety security period of 14 days), papaya (0.2mg/kg safety security period of 7 days), arracacha (0.05mg/kg safety security period of 14 days), mango (0.7mg/kg safety security period of 7 days), passion fruit (0.2mg/kg safety security period of 7 days), quince (0.2mg/kg safety security period of 15 days), millet (0.1mg/kg safety security period of 45 days), corn (0.1mg/kg safety security period of 45 days), strawberry (1.0mg/kg safety security period of 7 days), mustard (0.3mg/kg safety security period of 7 days), turnip (0.05mg/kg safety security period of 14 days), medlar (0.2mg/kg safety security period of 15 days), cucumber (0.01mg/kg safety security period of 7 days), pear (0.2mg/kg safety security period of 15 days), peach (0.2mg/kg safety security period of 15 days), pepper (0.03mg/kg safety security period of 14 days), green pepper (0.03mg/kg safety security period of 14</w:t>
            </w:r>
            <w:r>
              <w:t> </w:t>
            </w:r>
            <w:r w:rsidRPr="00656ABC">
              <w:t>days), Surinam cherry (1.0mg/kg safety security period of 7 days), okra (0.03mg/kg safety security period of 14 days), cabbage (0.01mg/kg safety security period of 7</w:t>
            </w:r>
            <w:r>
              <w:t> </w:t>
            </w:r>
            <w:r w:rsidRPr="00656ABC">
              <w:t>days), arugula (0.3mg/kg safety security period of 7 days), soy (0.1mg/kg safety security period of 30 days), sorghum (0.1mg/kg safety security period of 45 days), tomato (0.1mg/kg safety security period of 4 days), wheat (0.3mg/kg safety security period of 14 days), triticale (0.3mg/kg safety security period of 14 days).</w:t>
            </w:r>
            <w:bookmarkEnd w:id="20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keepNext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keepNext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945A7A" w:rsidRPr="00656ABC" w:rsidRDefault="00945A7A" w:rsidP="007B6B44">
            <w:pPr>
              <w:keepNext/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945A7A" w:rsidRPr="00656ABC" w:rsidRDefault="00945A7A" w:rsidP="007B6B44">
            <w:pPr>
              <w:keepNext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945A7A" w:rsidRPr="00656ABC" w:rsidRDefault="00945A7A" w:rsidP="007B6B44">
            <w:pPr>
              <w:keepNext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945A7A" w:rsidRPr="00656ABC" w:rsidRDefault="00945A7A" w:rsidP="007B6B44">
            <w:pPr>
              <w:keepNext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945A7A" w:rsidRPr="00656ABC" w:rsidRDefault="00945A7A" w:rsidP="007B6B44">
            <w:pPr>
              <w:keepNext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945A7A" w:rsidRPr="00656ABC" w:rsidRDefault="00945A7A" w:rsidP="007B6B44">
            <w:pPr>
              <w:keepNext/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945A7A" w:rsidRPr="00656ABC" w:rsidRDefault="00945A7A" w:rsidP="007B6B44">
            <w:pPr>
              <w:keepNext/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</w:t>
            </w:r>
            <w:r>
              <w:t> </w:t>
            </w:r>
            <w:r w:rsidRPr="00656ABC">
              <w:t>Brazilian Official Journal (Diário Oficial da União), 8 May 2015, 86</w:t>
            </w:r>
            <w:r w:rsidRPr="00A41B64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</w:t>
            </w:r>
            <w:r>
              <w:t> </w:t>
            </w:r>
            <w:r w:rsidRPr="00656ABC">
              <w:t>53. Draft Resolution (Consulta Pública) number 35, 7 May 2015,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945A7A" w:rsidRPr="00656ABC" w:rsidRDefault="00945A7A" w:rsidP="007B6B4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945A7A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945A7A" w:rsidRPr="00656ABC" w:rsidRDefault="00945A7A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945A7A" w:rsidRPr="00474BCB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6 June 2015</w:t>
            </w:r>
            <w:bookmarkEnd w:id="45"/>
          </w:p>
          <w:p w:rsidR="00945A7A" w:rsidRDefault="00945A7A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945A7A" w:rsidRPr="00474BCB" w:rsidRDefault="00945A7A" w:rsidP="007B6B44">
            <w:pPr>
              <w:rPr>
                <w:lang w:val="es-ES"/>
              </w:rPr>
            </w:pPr>
            <w:r w:rsidRPr="00474BCB">
              <w:rPr>
                <w:lang w:val="es-ES"/>
              </w:rPr>
              <w:t>Patrícia Oliveira Pereira Tagliari</w:t>
            </w:r>
          </w:p>
          <w:p w:rsidR="00945A7A" w:rsidRPr="00474BCB" w:rsidRDefault="00945A7A" w:rsidP="007B6B44">
            <w:pPr>
              <w:rPr>
                <w:lang w:val="es-ES"/>
              </w:rPr>
            </w:pPr>
            <w:r w:rsidRPr="00474BCB">
              <w:rPr>
                <w:lang w:val="es-ES"/>
              </w:rPr>
              <w:t>Tel: +(55 61) 3462 5402/5404/5406</w:t>
            </w:r>
          </w:p>
          <w:p w:rsidR="00945A7A" w:rsidRPr="00474BCB" w:rsidRDefault="00945A7A" w:rsidP="007B6B44">
            <w:pPr>
              <w:spacing w:after="120"/>
              <w:rPr>
                <w:lang w:val="es-ES"/>
              </w:rPr>
            </w:pPr>
            <w:r w:rsidRPr="00474BCB">
              <w:rPr>
                <w:lang w:val="es-ES"/>
              </w:rPr>
              <w:t>E-mail: rel@anvisa.gov.br</w:t>
            </w:r>
            <w:bookmarkEnd w:id="48"/>
          </w:p>
        </w:tc>
      </w:tr>
      <w:tr w:rsidR="00945A7A" w:rsidRPr="00474BCB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945A7A" w:rsidRPr="00656ABC" w:rsidRDefault="00945A7A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945A7A" w:rsidRDefault="00945A7A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945A7A" w:rsidRPr="00474BCB" w:rsidRDefault="00945A7A" w:rsidP="007B6B44">
            <w:pPr>
              <w:spacing w:before="120"/>
              <w:rPr>
                <w:b/>
                <w:lang w:val="es-ES"/>
              </w:rPr>
            </w:pPr>
            <w:r w:rsidRPr="00474BCB">
              <w:rPr>
                <w:bCs/>
                <w:lang w:val="es-ES"/>
              </w:rPr>
              <w:t>Patrícia Oliveira Pereira Tagliari</w:t>
            </w:r>
          </w:p>
          <w:p w:rsidR="00945A7A" w:rsidRPr="00474BCB" w:rsidRDefault="00945A7A" w:rsidP="007B6B44">
            <w:pPr>
              <w:rPr>
                <w:bCs/>
                <w:lang w:val="es-ES"/>
              </w:rPr>
            </w:pPr>
            <w:r w:rsidRPr="00474BCB">
              <w:rPr>
                <w:bCs/>
                <w:lang w:val="es-ES"/>
              </w:rPr>
              <w:t>Tel: +(55 61) 3462 5402/5404/5406</w:t>
            </w:r>
          </w:p>
          <w:p w:rsidR="00945A7A" w:rsidRPr="00474BCB" w:rsidRDefault="00945A7A" w:rsidP="007B6B44">
            <w:pPr>
              <w:spacing w:after="120"/>
              <w:rPr>
                <w:bCs/>
                <w:lang w:val="es-ES"/>
              </w:rPr>
            </w:pPr>
            <w:r w:rsidRPr="00474BCB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945A7A" w:rsidRDefault="00945A7A" w:rsidP="00945A7A">
      <w:pPr>
        <w:rPr>
          <w:lang w:val="es-ES"/>
        </w:rPr>
      </w:pPr>
    </w:p>
    <w:p w:rsidR="00945A7A" w:rsidRDefault="00945A7A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45A7A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945A7A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45A7A" w:rsidRDefault="00945A7A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945A7A" w:rsidRDefault="00945A7A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G/SPS/N/BRA/1033</w:t>
                  </w:r>
                </w:p>
                <w:p w:rsidR="00945A7A" w:rsidRDefault="00945A7A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2015-05-12</w:t>
                  </w:r>
                </w:p>
                <w:p w:rsidR="00945A7A" w:rsidRDefault="00945A7A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15-2503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160" w:type="dxa"/>
                </w:tcPr>
                <w:p w:rsidR="00945A7A" w:rsidRDefault="00945A7A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45A7A" w:rsidRDefault="00945A7A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945A7A" w:rsidRDefault="00945A7A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945A7A" w:rsidRDefault="00945A7A" w:rsidP="007B6B4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945A7A" w:rsidRDefault="00945A7A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945A7A" w:rsidRDefault="00945A7A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945A7A" w:rsidRDefault="00945A7A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、莙荙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、西印度樱桃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、豆瓣菜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、李子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、黑桑椹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、番荔枝科果实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、古布阿苏果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、菠菜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、芝麻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、秘鲁胡萝卜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、百香果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、芥末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、白萝卜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、枸杞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、苏利南樱桃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、芝麻菜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、高粱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号决议公布的有关杀虫剂、家居消毒产品及木材防腐剂活性成分专项表杀虫剂活性成份氟苯脲</w:t>
                  </w:r>
                  <w:r>
                    <w:rPr>
                      <w:rFonts w:hAnsi="Times New Roman"/>
                      <w:lang w:eastAsia="zh-CN"/>
                    </w:rPr>
                    <w:t>-T33(T33-Teflubenzuron)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日巴西官方公报：</w:t>
                  </w:r>
                </w:p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945A7A" w:rsidRDefault="00945A7A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http://portal.anvisa.gov.br/wps/wcm/connect/918ca680484ca786a258a7bdc15bfe28/Consulta+P%C3%BAblica+n%C2%B0+35+GGTOX+atual.pdf?MOD=AJPERES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、莙荙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、西印度樱桃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、豆瓣菜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、李子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、黑桑椹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、番荔枝科果实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、古布阿苏果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、菠菜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、芝麻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、秘鲁胡萝卜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、百香果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、芥末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、白萝卜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、枸杞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、苏利南樱桃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、芝麻菜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、高粱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、黑小麦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945A7A" w:rsidRDefault="00945A7A" w:rsidP="007B6B4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945A7A" w:rsidRDefault="00945A7A" w:rsidP="00945A7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945A7A" w:rsidRDefault="00945A7A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945A7A" w:rsidRDefault="00945A7A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945A7A" w:rsidTr="007B6B44">
              <w:trPr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945A7A" w:rsidRDefault="00945A7A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945A7A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45A7A" w:rsidRDefault="00945A7A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945A7A" w:rsidRDefault="00945A7A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945A7A" w:rsidRDefault="00945A7A" w:rsidP="007B6B44">
            <w:pPr>
              <w:rPr>
                <w:lang w:eastAsia="zh-CN"/>
              </w:rPr>
            </w:pPr>
          </w:p>
        </w:tc>
      </w:tr>
      <w:tr w:rsidR="00945A7A" w:rsidTr="007B6B44">
        <w:trPr>
          <w:jc w:val="center"/>
        </w:trPr>
        <w:tc>
          <w:tcPr>
            <w:tcW w:w="9032" w:type="dxa"/>
            <w:vAlign w:val="center"/>
          </w:tcPr>
          <w:p w:rsidR="00945A7A" w:rsidRDefault="00945A7A" w:rsidP="007B6B44">
            <w:pPr>
              <w:rPr>
                <w:lang w:eastAsia="zh-CN"/>
              </w:rPr>
            </w:pPr>
          </w:p>
        </w:tc>
      </w:tr>
    </w:tbl>
    <w:p w:rsidR="00945A7A" w:rsidRDefault="00945A7A" w:rsidP="00945A7A">
      <w:pPr>
        <w:rPr>
          <w:lang w:eastAsia="zh-CN"/>
        </w:rPr>
      </w:pPr>
    </w:p>
    <w:p w:rsidR="00945A7A" w:rsidRDefault="00945A7A" w:rsidP="00945A7A">
      <w:pPr>
        <w:rPr>
          <w:lang w:eastAsia="zh-CN"/>
        </w:rPr>
      </w:pPr>
    </w:p>
    <w:p w:rsidR="00A16CCD" w:rsidRPr="00945A7A" w:rsidRDefault="00A16CCD" w:rsidP="00945A7A">
      <w:pPr>
        <w:rPr>
          <w:lang w:eastAsia="zh-CN"/>
        </w:rPr>
      </w:pPr>
      <w:bookmarkStart w:id="52" w:name="_GoBack"/>
      <w:bookmarkEnd w:id="52"/>
    </w:p>
    <w:sectPr w:rsidR="00A16CCD" w:rsidRPr="00945A7A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BA" w:rsidRDefault="00C100BA" w:rsidP="00A16CCD">
      <w:r>
        <w:separator/>
      </w:r>
    </w:p>
  </w:endnote>
  <w:endnote w:type="continuationSeparator" w:id="0">
    <w:p w:rsidR="00C100BA" w:rsidRDefault="00C100BA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BA" w:rsidRDefault="00C100BA" w:rsidP="00A16CCD">
      <w:r>
        <w:separator/>
      </w:r>
    </w:p>
  </w:footnote>
  <w:footnote w:type="continuationSeparator" w:id="0">
    <w:p w:rsidR="00C100BA" w:rsidRDefault="00C100BA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45A7A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100BA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12235</Characters>
  <Application>Microsoft Office Word</Application>
  <DocSecurity>0</DocSecurity>
  <Lines>101</Lines>
  <Paragraphs>28</Paragraphs>
  <ScaleCrop>false</ScaleCrop>
  <LinksUpToDate>false</LinksUpToDate>
  <CharactersWithSpaces>14353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