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6A11DB" w:rsidTr="006A11DB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1DB" w:rsidRDefault="006A11DB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DB" w:rsidRDefault="006A11DB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6A11DB" w:rsidTr="006A11DB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6A11DB" w:rsidRDefault="006A11DB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C5A7E43" wp14:editId="76AA962C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1DB" w:rsidRDefault="006A11DB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6A11DB" w:rsidTr="006A11DB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6A11DB" w:rsidRDefault="006A11DB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1DB" w:rsidRDefault="006A11DB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G/SPS/N/BRA/1026</w:t>
            </w:r>
            <w:bookmarkEnd w:id="1"/>
          </w:p>
          <w:p w:rsidR="006A11DB" w:rsidRDefault="006A11DB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6A11DB" w:rsidTr="006A11DB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6A11DB" w:rsidRDefault="006A11DB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1DB" w:rsidRDefault="006A11DB">
            <w:pPr>
              <w:jc w:val="right"/>
              <w:rPr>
                <w:rFonts w:eastAsiaTheme="minorEastAsia"/>
                <w:szCs w:val="16"/>
              </w:rPr>
            </w:pPr>
            <w:r>
              <w:rPr>
                <w:szCs w:val="16"/>
              </w:rPr>
              <w:t>9 April 2015</w:t>
            </w:r>
          </w:p>
        </w:tc>
      </w:tr>
      <w:tr w:rsidR="006A11DB" w:rsidTr="006A11DB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6A11DB" w:rsidRDefault="006A11DB">
            <w:pPr>
              <w:jc w:val="left"/>
              <w:rPr>
                <w:rFonts w:eastAsiaTheme="minorEastAsia"/>
                <w:b/>
              </w:rPr>
            </w:pPr>
            <w:bookmarkStart w:id="2" w:name="bmkSerial"/>
            <w:r>
              <w:rPr>
                <w:color w:val="FF0000"/>
                <w:szCs w:val="16"/>
              </w:rPr>
              <w:t>(15-1909)</w:t>
            </w:r>
            <w:bookmarkEnd w:id="2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6A11DB" w:rsidRDefault="006A11DB">
            <w:pPr>
              <w:jc w:val="right"/>
              <w:rPr>
                <w:rFonts w:eastAsiaTheme="minorEastAsia"/>
                <w:szCs w:val="16"/>
              </w:rPr>
            </w:pPr>
            <w:bookmarkStart w:id="3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3"/>
          </w:p>
        </w:tc>
      </w:tr>
      <w:tr w:rsidR="006A11DB" w:rsidTr="006A11DB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A11DB" w:rsidRDefault="006A11DB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A11DB" w:rsidRDefault="006A11DB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6A11DB" w:rsidRDefault="006A11DB" w:rsidP="006A11DB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6A11DB" w:rsidTr="006A11DB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Notifying Member: </w:t>
            </w:r>
            <w:bookmarkStart w:id="6" w:name="sps1a"/>
            <w:r>
              <w:rPr>
                <w:caps/>
                <w:u w:val="single"/>
              </w:rPr>
              <w:t>Brazil</w:t>
            </w:r>
            <w:bookmarkEnd w:id="6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6A11DB" w:rsidRDefault="006A11DB">
            <w:pPr>
              <w:spacing w:after="120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>
              <w:rPr>
                <w:bCs/>
              </w:rPr>
              <w:t xml:space="preserve"> </w:t>
            </w:r>
            <w:bookmarkEnd w:id="7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Agency responsible: </w:t>
            </w:r>
            <w:bookmarkStart w:id="8" w:name="sps2a"/>
            <w:r>
              <w:t>ANVISA – The Brazilian Health Surveillance Agency</w:t>
            </w:r>
            <w:bookmarkEnd w:id="8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>
              <w:t>Foliar application on cotton leaves (0.3mg/kg safety security period of 14 days), peanut (0.05mg/kg safety security period of 14 days), rice (0.3mg/kg safety security period of 45 days), oat (0.5mg/kg safety security period of 30 days), banana (0.1mg/kg safety security period of 3 days), cocoa (0.01mg/kg safety security period of 14 days), coffee (0.1mg/kg safety security period of 45 days), sugarcane (0.1mg/kg safety security period of 30 days), barley (1.0mg/kg safety security period of 30 days), bean (0.05mg/kg safety security period of 14 days), sunflower (0.2mg/kg safety security period of 30 days), cassava (0.01mg/kg safety security period of 30 days), corn (0.05mg/kg safety security period of 45 days), sorghum (0.2mg/kg safety security period of 30 days), soy (0.05mg/kg safety security period of 14 days), wheat (0.1mg/kg safety security period of 30 days)</w:t>
            </w:r>
            <w:bookmarkEnd w:id="9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6A11DB" w:rsidRPr="006A11DB" w:rsidRDefault="006A11DB" w:rsidP="006A11D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0" w:name="sps4b"/>
            <w:r>
              <w:rPr>
                <w:b/>
              </w:rPr>
              <w:t>X</w:t>
            </w:r>
            <w:bookmarkEnd w:id="10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1" w:name="sps4bbis"/>
            <w:r>
              <w:t xml:space="preserve"> </w:t>
            </w:r>
            <w:bookmarkEnd w:id="11"/>
            <w:r>
              <w:rPr>
                <w:b/>
                <w:bCs/>
              </w:rPr>
              <w:t>[</w:t>
            </w:r>
            <w:bookmarkStart w:id="12" w:name="sps4abis"/>
            <w:r>
              <w:rPr>
                <w:b/>
                <w:bCs/>
              </w:rPr>
              <w:t xml:space="preserve"> </w:t>
            </w:r>
            <w:bookmarkEnd w:id="12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>
              <w:rPr>
                <w:bCs/>
              </w:rPr>
              <w:t xml:space="preserve"> </w:t>
            </w:r>
            <w:bookmarkEnd w:id="13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/>
              </w:rPr>
              <w:t xml:space="preserve">Title of the notified document: </w:t>
            </w:r>
            <w:bookmarkStart w:id="14" w:name="sps5a"/>
            <w:r>
              <w:rPr>
                <w:bCs/>
              </w:rPr>
              <w:t xml:space="preserve">Draft resolution regarding the active ingredient E22 EPOXICONAZOLE of the monograph list of active ingredients for pesticides, household cleaning products and wood preservers, published by Resolution – RE n° 165 of 29 August 2003, Brazilian Official Gazette (DOU </w:t>
            </w:r>
            <w:proofErr w:type="spellStart"/>
            <w:r>
              <w:rPr>
                <w:bCs/>
              </w:rPr>
              <w:t>Diário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Oficial</w:t>
            </w:r>
            <w:proofErr w:type="spellEnd"/>
            <w:r>
              <w:rPr>
                <w:bCs/>
              </w:rPr>
              <w:t xml:space="preserve"> da </w:t>
            </w:r>
            <w:proofErr w:type="spellStart"/>
            <w:r>
              <w:rPr>
                <w:bCs/>
              </w:rPr>
              <w:t>União</w:t>
            </w:r>
            <w:proofErr w:type="spellEnd"/>
            <w:r>
              <w:rPr>
                <w:bCs/>
              </w:rPr>
              <w:t>) of 2 September 2003: Inclusion of cultures of cocoa (0.01mg/kg safety security period of 14 days), cassava (0.01mg/kg safety security period of 30 days) and sorghum (0.2mg/kg safety security period of 30 days), on foliar application</w:t>
            </w:r>
            <w:bookmarkEnd w:id="14"/>
            <w:r>
              <w:rPr>
                <w:bCs/>
              </w:rPr>
              <w:t xml:space="preserve"> </w:t>
            </w:r>
            <w:r>
              <w:rPr>
                <w:b/>
              </w:rPr>
              <w:t xml:space="preserve"> Language(s): </w:t>
            </w:r>
            <w:bookmarkStart w:id="15" w:name="sps5b"/>
            <w:r>
              <w:rPr>
                <w:bCs/>
              </w:rPr>
              <w:t>Portuguese</w:t>
            </w:r>
            <w:bookmarkEnd w:id="15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6" w:name="sps5c"/>
            <w:r>
              <w:t>3</w:t>
            </w:r>
            <w:bookmarkEnd w:id="16"/>
          </w:p>
          <w:bookmarkStart w:id="17" w:name="sps5d"/>
          <w:p w:rsidR="006A11DB" w:rsidRDefault="006A11DB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"http://portal.anvisa.gov.br/wps/wcm/connect/b27a7b0047de24a6be0bffa6f9e23b16/Consulta+P%C3%BAblica+n%C2%B0+25+GGTOX+atual.pdf?MOD=AJPERES" </w:instrText>
            </w:r>
            <w:r>
              <w:fldChar w:fldCharType="separate"/>
            </w:r>
            <w:r>
              <w:rPr>
                <w:rStyle w:val="af3"/>
              </w:rPr>
              <w:t>http://portal.anvisa.gov.br/wps/wcm/connect/b27a7b0047de24a6be0bffa6f9e23b16/Consulta+P%C3%BAblica+n%C2%B0+25+GGTOX+atual.pdf?MOD=AJPERES</w:t>
            </w:r>
            <w:bookmarkEnd w:id="17"/>
            <w:r>
              <w:fldChar w:fldCharType="end"/>
            </w:r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Description of content: </w:t>
            </w:r>
            <w:bookmarkStart w:id="18" w:name="sps6a"/>
            <w:r>
              <w:t xml:space="preserve">Foliar application on cotton leaves (0.3mg/kg safety security period of 14 days), peanut (0.05mg/kg safety security period of 14 days), rice (0.3mg/kg safety security period of 45 days), oat (0.5mg/kg safety security period of 30 days), banana (0.1mg/kg safety security period of 3 days), cocoa (0.01mg/kg safety security period of 14 days), coffee (0.1mg/kg safety security period of 45 days), sugarcane (0.1mg/kg safety security period of 30 days), barley (1.0mg/kg safety security period of 30 days), bean (0.05mg/kg safety security period of 14 days), sunflower (0.2mg/kg safety security period of 30 days), cassava (0.01mg/kg safety </w:t>
            </w:r>
            <w:r>
              <w:lastRenderedPageBreak/>
              <w:t>security period of 30 days), corn (0.05mg/kg safety security period of 45 days), sorghum (0.2mg/kg safety security period of 30 days), soy (0.05mg/kg safety security period of 14 days), wheat (0.1mg/kg safety security period of 30 days).</w:t>
            </w:r>
            <w:bookmarkEnd w:id="18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Objective and rationale: [</w:t>
            </w:r>
            <w:bookmarkStart w:id="19" w:name="sps7a"/>
            <w:r>
              <w:rPr>
                <w:b/>
              </w:rPr>
              <w:t>X</w:t>
            </w:r>
            <w:bookmarkEnd w:id="19"/>
            <w:r>
              <w:rPr>
                <w:b/>
              </w:rPr>
              <w:t>] food safety, [</w:t>
            </w:r>
            <w:bookmarkStart w:id="20" w:name="sps7b"/>
            <w:r>
              <w:rPr>
                <w:b/>
              </w:rPr>
              <w:t xml:space="preserve"> </w:t>
            </w:r>
            <w:bookmarkEnd w:id="20"/>
            <w:r>
              <w:rPr>
                <w:b/>
              </w:rPr>
              <w:t>] animal health, [</w:t>
            </w:r>
            <w:bookmarkStart w:id="21" w:name="sps7c"/>
            <w:r>
              <w:rPr>
                <w:b/>
              </w:rPr>
              <w:t xml:space="preserve"> </w:t>
            </w:r>
            <w:bookmarkEnd w:id="21"/>
            <w:r>
              <w:rPr>
                <w:b/>
              </w:rPr>
              <w:t>] plant protection, [</w:t>
            </w:r>
            <w:bookmarkStart w:id="22" w:name="sps7d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protect humans from animal/plant pest or disease, [</w:t>
            </w:r>
            <w:bookmarkStart w:id="23" w:name="sps7e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 xml:space="preserve">] protect territory from other damage from pests. </w:t>
            </w:r>
            <w:bookmarkStart w:id="24" w:name="sps7f"/>
            <w:r>
              <w:t xml:space="preserve"> </w:t>
            </w:r>
            <w:bookmarkEnd w:id="24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Is there a relevant international standard? If so, identify the standard:</w:t>
            </w:r>
          </w:p>
          <w:p w:rsidR="006A11DB" w:rsidRPr="006A11DB" w:rsidRDefault="006A11DB" w:rsidP="006A11DB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5" w:name="sps8a"/>
            <w:r>
              <w:rPr>
                <w:b/>
                <w:lang w:val="fr-FR"/>
              </w:rPr>
              <w:t xml:space="preserve"> </w:t>
            </w:r>
            <w:bookmarkEnd w:id="25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proofErr w:type="gramStart"/>
            <w:r>
              <w:rPr>
                <w:b/>
                <w:i/>
                <w:sz w:val="15"/>
                <w:szCs w:val="15"/>
              </w:rPr>
              <w:t>title</w:t>
            </w:r>
            <w:proofErr w:type="gramEnd"/>
            <w:r>
              <w:rPr>
                <w:b/>
                <w:i/>
                <w:sz w:val="15"/>
                <w:szCs w:val="15"/>
              </w:rPr>
              <w:t xml:space="preserve"> or serial number of Codex standard or related text) </w:t>
            </w:r>
            <w:bookmarkStart w:id="26" w:name="sps8atext"/>
            <w:r>
              <w:t xml:space="preserve"> </w:t>
            </w:r>
            <w:bookmarkEnd w:id="26"/>
            <w:r>
              <w:rPr>
                <w:b/>
              </w:rPr>
              <w:t>[</w:t>
            </w:r>
            <w:bookmarkStart w:id="27" w:name="sps8b"/>
            <w:r>
              <w:rPr>
                <w:b/>
              </w:rPr>
              <w:t xml:space="preserve"> </w:t>
            </w:r>
            <w:bookmarkEnd w:id="27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28" w:name="sps8btext"/>
            <w:r>
              <w:t xml:space="preserve"> </w:t>
            </w:r>
            <w:bookmarkEnd w:id="28"/>
            <w:r>
              <w:rPr>
                <w:b/>
              </w:rPr>
              <w:t>[</w:t>
            </w:r>
            <w:bookmarkStart w:id="29" w:name="sps8c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0" w:name="sps8ctext"/>
            <w:r>
              <w:t xml:space="preserve"> </w:t>
            </w:r>
            <w:bookmarkEnd w:id="30"/>
            <w:r>
              <w:rPr>
                <w:b/>
              </w:rPr>
              <w:t>[</w:t>
            </w:r>
            <w:bookmarkStart w:id="31" w:name="sps8d"/>
            <w:r>
              <w:rPr>
                <w:b/>
              </w:rPr>
              <w:t>X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b/>
              </w:rPr>
              <w:t xml:space="preserve">Does this proposed regulation conform to the relevant international standard?  </w:t>
            </w:r>
          </w:p>
          <w:p w:rsidR="006A11DB" w:rsidRPr="006A11DB" w:rsidRDefault="006A11DB">
            <w:pPr>
              <w:spacing w:after="120"/>
              <w:rPr>
                <w:b/>
              </w:rPr>
            </w:pPr>
            <w:r>
              <w:rPr>
                <w:b/>
              </w:rPr>
              <w:t>[</w:t>
            </w:r>
            <w:bookmarkStart w:id="32" w:name="sps8ey"/>
            <w:r>
              <w:rPr>
                <w:b/>
              </w:rPr>
              <w:t xml:space="preserve"> </w:t>
            </w:r>
            <w:bookmarkEnd w:id="32"/>
            <w:r>
              <w:rPr>
                <w:b/>
              </w:rPr>
              <w:t>] Yes   [</w:t>
            </w:r>
            <w:bookmarkStart w:id="33" w:name="sps8en"/>
            <w:r>
              <w:rPr>
                <w:b/>
              </w:rPr>
              <w:t xml:space="preserve"> </w:t>
            </w:r>
            <w:bookmarkEnd w:id="33"/>
            <w:r>
              <w:rPr>
                <w:b/>
              </w:rPr>
              <w:t>] No</w:t>
            </w:r>
            <w:r>
              <w:rPr>
                <w:rFonts w:hint="eastAsia"/>
                <w:b/>
                <w:lang w:eastAsia="zh-CN"/>
              </w:rPr>
              <w:t xml:space="preserve">  </w:t>
            </w:r>
            <w:r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>
              <w:t xml:space="preserve"> </w:t>
            </w:r>
            <w:bookmarkEnd w:id="34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5" w:name="sps9a"/>
            <w:r>
              <w:t>The Brazilian Official Journal (</w:t>
            </w:r>
            <w:proofErr w:type="spellStart"/>
            <w:r>
              <w:t>Diário</w:t>
            </w:r>
            <w:proofErr w:type="spellEnd"/>
            <w:r>
              <w:t xml:space="preserve"> </w:t>
            </w:r>
            <w:proofErr w:type="spellStart"/>
            <w:r>
              <w:t>Oficial</w:t>
            </w:r>
            <w:proofErr w:type="spellEnd"/>
            <w:r>
              <w:t xml:space="preserve"> da </w:t>
            </w:r>
            <w:proofErr w:type="spellStart"/>
            <w:r>
              <w:t>União</w:t>
            </w:r>
            <w:proofErr w:type="spellEnd"/>
            <w:r>
              <w:t>), 2 April 2015, 63</w:t>
            </w:r>
            <w:r>
              <w:rPr>
                <w:vertAlign w:val="superscript"/>
              </w:rPr>
              <w:t>th</w:t>
            </w:r>
            <w:r>
              <w:t xml:space="preserve"> edition, Section 1, p. 71. Draft Resolution (</w:t>
            </w:r>
            <w:proofErr w:type="spellStart"/>
            <w:r>
              <w:t>Consulta</w:t>
            </w:r>
            <w:proofErr w:type="spellEnd"/>
            <w:r>
              <w:t xml:space="preserve"> </w:t>
            </w:r>
            <w:proofErr w:type="spellStart"/>
            <w:r>
              <w:t>Pública</w:t>
            </w:r>
            <w:proofErr w:type="spellEnd"/>
            <w:r>
              <w:t>) number 25, 27 March 2015, issued by the Brazilian Health Surveillance Agency (ANVISA). When adopted, it will be published in the Brazilian Official Journal</w:t>
            </w:r>
            <w:bookmarkEnd w:id="35"/>
            <w:r>
              <w:rPr>
                <w:bCs/>
              </w:rPr>
              <w:t xml:space="preserve"> </w:t>
            </w:r>
            <w:bookmarkStart w:id="36" w:name="sps9b"/>
            <w:r>
              <w:rPr>
                <w:bCs/>
              </w:rPr>
              <w:t>(available in Portuguese)</w:t>
            </w:r>
            <w:bookmarkEnd w:id="36"/>
            <w:r>
              <w:rPr>
                <w:bCs/>
              </w:rPr>
              <w:t>.</w:t>
            </w:r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 w:rsidP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7" w:name="sps10a"/>
            <w:r>
              <w:t xml:space="preserve">To be determined after the end of the consultation </w:t>
            </w:r>
            <w:proofErr w:type="spellStart"/>
            <w:r>
              <w:t>period.</w:t>
            </w:r>
            <w:bookmarkEnd w:id="37"/>
            <w:r>
              <w:rPr>
                <w:b/>
              </w:rPr>
              <w:t>Proposed</w:t>
            </w:r>
            <w:proofErr w:type="spellEnd"/>
            <w:r>
              <w:rPr>
                <w:b/>
              </w:rPr>
              <w:t xml:space="preserve">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8" w:name="sps10bisa"/>
            <w:r>
              <w:t>To be determined after the end of the consultation period.</w:t>
            </w:r>
            <w:bookmarkEnd w:id="38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Proposed date of entry into force: [</w:t>
            </w:r>
            <w:bookmarkStart w:id="39" w:name="sps11c"/>
            <w:r>
              <w:rPr>
                <w:b/>
              </w:rPr>
              <w:t xml:space="preserve"> </w:t>
            </w:r>
            <w:bookmarkEnd w:id="39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1a"/>
            <w:r>
              <w:t>To be determined after the end of the consultation period.</w:t>
            </w:r>
            <w:bookmarkEnd w:id="40"/>
          </w:p>
          <w:p w:rsidR="006A11DB" w:rsidRDefault="006A11DB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</w:rPr>
              <w:t>[</w:t>
            </w:r>
            <w:bookmarkStart w:id="41" w:name="sps11e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2" w:name="sps11ebis"/>
            <w:r>
              <w:t xml:space="preserve"> </w:t>
            </w:r>
            <w:bookmarkEnd w:id="42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Final date for comments: [</w:t>
            </w:r>
            <w:bookmarkStart w:id="43" w:name="sps12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4" w:name="sps12a"/>
            <w:r>
              <w:t>1 May 2015</w:t>
            </w:r>
            <w:bookmarkEnd w:id="44"/>
          </w:p>
          <w:p w:rsidR="006A11DB" w:rsidRDefault="006A11DB">
            <w:pPr>
              <w:spacing w:after="120"/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45" w:name="sps12b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>] National Notification Authority, [</w:t>
            </w:r>
            <w:bookmarkStart w:id="46" w:name="sps12c"/>
            <w:r>
              <w:rPr>
                <w:b/>
              </w:rPr>
              <w:t>X</w:t>
            </w:r>
            <w:bookmarkEnd w:id="46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6A11DB" w:rsidRDefault="006A11DB">
            <w:pPr>
              <w:rPr>
                <w:lang w:val="es-ES"/>
              </w:rPr>
            </w:pPr>
            <w:r>
              <w:rPr>
                <w:lang w:val="es-ES"/>
              </w:rPr>
              <w:t>Patrícia Oliveira Pereira Tagliari</w:t>
            </w:r>
            <w:r>
              <w:rPr>
                <w:rFonts w:hint="eastAsia"/>
                <w:lang w:val="es-ES" w:eastAsia="zh-CN"/>
              </w:rPr>
              <w:t xml:space="preserve"> </w:t>
            </w:r>
            <w:r>
              <w:rPr>
                <w:lang w:val="es-ES"/>
              </w:rPr>
              <w:t>Tel: +(55 61) 3462 5402/5404/5406</w:t>
            </w:r>
          </w:p>
          <w:p w:rsidR="006A11DB" w:rsidRDefault="006A11DB">
            <w:pPr>
              <w:spacing w:after="120"/>
              <w:rPr>
                <w:rFonts w:eastAsiaTheme="minorEastAsia"/>
                <w:lang w:val="es-ES"/>
              </w:rPr>
            </w:pPr>
            <w:r>
              <w:rPr>
                <w:lang w:val="es-ES"/>
              </w:rPr>
              <w:t>E-mail: rel@anvisa.gov.br</w:t>
            </w:r>
            <w:bookmarkEnd w:id="47"/>
          </w:p>
        </w:tc>
      </w:tr>
      <w:tr w:rsidR="006A11DB" w:rsidTr="006A11D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6A11DB" w:rsidRDefault="006A11D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6A11DB" w:rsidRDefault="006A11DB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/>
              </w:rPr>
              <w:t>Text(s) available from: [</w:t>
            </w:r>
            <w:bookmarkStart w:id="48" w:name="sps13a"/>
            <w:r>
              <w:rPr>
                <w:b/>
              </w:rPr>
              <w:t xml:space="preserve"> </w:t>
            </w:r>
            <w:bookmarkEnd w:id="48"/>
            <w:r>
              <w:rPr>
                <w:b/>
              </w:rPr>
              <w:t>] National Notification Authority, [</w:t>
            </w:r>
            <w:bookmarkStart w:id="49" w:name="sps13b"/>
            <w:r>
              <w:rPr>
                <w:b/>
              </w:rPr>
              <w:t>X</w:t>
            </w:r>
            <w:bookmarkEnd w:id="49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0" w:name="sps13c"/>
          </w:p>
          <w:p w:rsidR="006A11DB" w:rsidRPr="006A11DB" w:rsidRDefault="006A11DB">
            <w:pPr>
              <w:rPr>
                <w:b/>
                <w:lang w:val="es-ES"/>
              </w:rPr>
            </w:pPr>
            <w:r>
              <w:rPr>
                <w:bCs/>
                <w:lang w:val="es-ES"/>
              </w:rPr>
              <w:t>Patrícia Oliveira Pereira Tagliari</w:t>
            </w:r>
            <w:r>
              <w:rPr>
                <w:rFonts w:hint="eastAsia"/>
                <w:b/>
                <w:lang w:val="es-ES" w:eastAsia="zh-CN"/>
              </w:rPr>
              <w:t xml:space="preserve"> </w:t>
            </w:r>
            <w:r>
              <w:rPr>
                <w:bCs/>
                <w:lang w:val="es-ES"/>
              </w:rPr>
              <w:t>Tel: +(55 61) 3462 5402/5404/5406</w:t>
            </w:r>
          </w:p>
          <w:p w:rsidR="006A11DB" w:rsidRDefault="006A11DB">
            <w:pPr>
              <w:spacing w:after="120"/>
              <w:rPr>
                <w:rFonts w:eastAsiaTheme="minorEastAsia"/>
                <w:bCs/>
                <w:lang w:val="es-ES"/>
              </w:rPr>
            </w:pPr>
            <w:r>
              <w:rPr>
                <w:bCs/>
                <w:lang w:val="es-ES"/>
              </w:rPr>
              <w:t>E-mail: rel@anvisa.gov.br</w:t>
            </w:r>
            <w:bookmarkEnd w:id="50"/>
          </w:p>
        </w:tc>
      </w:tr>
    </w:tbl>
    <w:p w:rsidR="006A11DB" w:rsidRDefault="006A11DB" w:rsidP="006A11DB">
      <w:pPr>
        <w:rPr>
          <w:rFonts w:eastAsiaTheme="minorEastAsia"/>
          <w:lang w:val="es-ES"/>
        </w:rPr>
      </w:pPr>
    </w:p>
    <w:p w:rsidR="006A11DB" w:rsidRDefault="006A11DB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Ind w:w="-139" w:type="dxa"/>
        <w:tblLayout w:type="fixed"/>
        <w:tblLook w:val="0000" w:firstRow="0" w:lastRow="0" w:firstColumn="0" w:lastColumn="0" w:noHBand="0" w:noVBand="0"/>
      </w:tblPr>
      <w:tblGrid>
        <w:gridCol w:w="9171"/>
      </w:tblGrid>
      <w:tr w:rsidR="006A11DB" w:rsidRPr="006A11DB" w:rsidTr="006A11DB">
        <w:trPr>
          <w:jc w:val="center"/>
        </w:trPr>
        <w:tc>
          <w:tcPr>
            <w:tcW w:w="9171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6A11DB" w:rsidRPr="006A11DB" w:rsidTr="00B67C8A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6A11DB" w:rsidRPr="006A11DB" w:rsidRDefault="006A11DB" w:rsidP="006A11DB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6A11DB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6A11DB" w:rsidRPr="006A11DB" w:rsidRDefault="006A11DB" w:rsidP="006A11DB">
                  <w:pPr>
                    <w:widowControl w:val="0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6A11DB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G/SPS/N/BRA/1026</w:t>
                  </w:r>
                </w:p>
                <w:p w:rsidR="006A11DB" w:rsidRPr="006A11DB" w:rsidRDefault="006A11DB" w:rsidP="006A11DB">
                  <w:pPr>
                    <w:widowControl w:val="0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6A11DB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2015-04-09</w:t>
                  </w:r>
                </w:p>
                <w:p w:rsidR="006A11DB" w:rsidRPr="006A11DB" w:rsidRDefault="006A11DB" w:rsidP="006A11DB">
                  <w:pPr>
                    <w:widowControl w:val="0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6A11DB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15-1909</w:t>
                  </w:r>
                  <w:r w:rsidRPr="006A11DB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6A11DB" w:rsidRPr="006A11DB" w:rsidTr="00B67C8A">
              <w:trPr>
                <w:jc w:val="center"/>
              </w:trPr>
              <w:tc>
                <w:tcPr>
                  <w:tcW w:w="6160" w:type="dxa"/>
                </w:tcPr>
                <w:p w:rsidR="006A11DB" w:rsidRPr="006A11DB" w:rsidRDefault="006A11DB" w:rsidP="006A11DB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6A11DB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6A11DB" w:rsidRPr="006A11DB" w:rsidRDefault="006A11DB" w:rsidP="006A11DB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6A11DB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A11DB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6A11DB" w:rsidRPr="006A11DB" w:rsidRDefault="006A11DB" w:rsidP="006A11DB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</w:pPr>
            <w:r w:rsidRPr="006A11DB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  <w:r w:rsidRPr="006A11DB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6A11DB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6A11DB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  <w:r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tbl>
            <w:tblPr>
              <w:tblW w:w="898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17"/>
              <w:gridCol w:w="8370"/>
            </w:tblGrid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6A11DB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巴西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巴西卫生监督局——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ANVISA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proofErr w:type="gramStart"/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叶施培植</w:t>
                  </w:r>
                  <w:proofErr w:type="gramEnd"/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棉花叶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(0.3mg/kg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、花生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、稻米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(0.3mg/kg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45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、燕麦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、香蕉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、可可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、咖啡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45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、甘蔗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、大麦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(1.0mg/kg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、菜豆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、向日葵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(0.2mg/kg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、木薯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(0.01mg/kg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、玉米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45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、高粱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(0.2mg/kg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、大豆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、小麦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A11DB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[  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2003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年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8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月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29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日第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RE165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号决议公布的有关杀虫剂、家居消毒产品及木材防腐剂活性成分专项表杀虫剂活性成份氟环</w:t>
                  </w:r>
                  <w:proofErr w:type="gramStart"/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唑</w:t>
                  </w:r>
                  <w:proofErr w:type="gramEnd"/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-E22(E22EPOXICONAZOLE)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的决议草案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——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2003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年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9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月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2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日巴西官方公报：</w:t>
                  </w:r>
                  <w:proofErr w:type="gramStart"/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纳入叶施培植</w:t>
                  </w:r>
                  <w:proofErr w:type="gramEnd"/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咖啡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(0.01mg/kg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；安全期：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14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天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；木薯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(0.01mg/kg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；安全期：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30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天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及高粱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(0.2mg/kg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；安全期：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30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天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：葡萄牙文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3</w:t>
                  </w: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6A11DB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http://portal.anvisa.gov.br/wps/wcm/connect/b27a7b0047de24a6be0bffa6f9e23b16/Consulta+P%C3%BAblica+n%C2%B0+25+GGTOX+atual.pdf?MOD=AJPERES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proofErr w:type="gramStart"/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叶施培植</w:t>
                  </w:r>
                  <w:proofErr w:type="gramEnd"/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棉花叶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(0.3mg/kg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、花生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、稻米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(0.3mg/kg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45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、燕麦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、香蕉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、可可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、咖啡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45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、甘蔗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、大麦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(1.0mg/kg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、菜豆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、向日葵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(0.2mg/kg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、木薯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、玉米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45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、高粱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(0.2mg/kg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、大豆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(0.05mg/kg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、小麦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(0.1mg/kg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；安全期：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30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天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6A11DB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A11DB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6A11DB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6A11DB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日巴西官方公报第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63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期第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节，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71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页。巴西卫生监督局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(ANVISA)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签发的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3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27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日第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25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号决议草案。一经批准将公布于巴西官方公报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提供葡萄牙文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6A11DB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评议期结束后再定。</w:t>
                  </w:r>
                  <w:r w:rsidRPr="006A11DB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proofErr w:type="gramStart"/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6A11DB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评议期结束后再定。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评议期结束后再定。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6A11DB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6A11DB" w:rsidRPr="006A11DB" w:rsidTr="006A11DB">
              <w:trPr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6A11DB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5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</w:t>
                  </w: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</w:p>
                <w:p w:rsid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</w:p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PatríciaOliveiraPereiraTagliariTel:+(5561)34625402/5404/5406E-mail:rel@anvisa.gov.br</w:t>
                  </w:r>
                </w:p>
              </w:tc>
            </w:tr>
            <w:tr w:rsidR="006A11DB" w:rsidRPr="006A11DB" w:rsidTr="006A11DB">
              <w:trPr>
                <w:trHeight w:val="345"/>
                <w:jc w:val="center"/>
              </w:trPr>
              <w:tc>
                <w:tcPr>
                  <w:tcW w:w="617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lastRenderedPageBreak/>
                    <w:t>13.</w:t>
                  </w:r>
                </w:p>
              </w:tc>
              <w:tc>
                <w:tcPr>
                  <w:tcW w:w="8370" w:type="dxa"/>
                </w:tcPr>
                <w:p w:rsidR="006A11DB" w:rsidRPr="006A11DB" w:rsidRDefault="006A11DB" w:rsidP="006A11D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6A11DB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6A11DB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6A11DB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bookmarkStart w:id="51" w:name="_GoBack"/>
                  <w:bookmarkEnd w:id="51"/>
                  <w:r w:rsidRPr="006A11DB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PatríciaOliveiraPereiraTagliariTel:+(5561)34625402/5404/5406E-mail:rel@anvisa.gov.br</w:t>
                  </w:r>
                  <w:r w:rsidRPr="006A11DB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6A11DB" w:rsidRPr="006A11DB" w:rsidRDefault="006A11DB" w:rsidP="006A11DB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6A11DB" w:rsidRPr="006A11DB" w:rsidTr="006A11DB">
        <w:trPr>
          <w:jc w:val="center"/>
        </w:trPr>
        <w:tc>
          <w:tcPr>
            <w:tcW w:w="9171" w:type="dxa"/>
            <w:vAlign w:val="center"/>
          </w:tcPr>
          <w:p w:rsidR="006A11DB" w:rsidRPr="006A11DB" w:rsidRDefault="006A11DB" w:rsidP="006A11DB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6A11DB" w:rsidRPr="006A11DB" w:rsidRDefault="006A11DB" w:rsidP="006A11DB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6A11DB" w:rsidRPr="006A11DB" w:rsidRDefault="006A11DB" w:rsidP="006A11DB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A16CCD" w:rsidRPr="006A11DB" w:rsidRDefault="00A16CCD" w:rsidP="006A11DB">
      <w:pPr>
        <w:rPr>
          <w:lang w:val="en-US" w:eastAsia="zh-CN"/>
        </w:rPr>
      </w:pPr>
    </w:p>
    <w:sectPr w:rsidR="00A16CCD" w:rsidRPr="006A11DB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E6" w:rsidRDefault="001111E6" w:rsidP="00A16CCD">
      <w:r>
        <w:separator/>
      </w:r>
    </w:p>
  </w:endnote>
  <w:endnote w:type="continuationSeparator" w:id="0">
    <w:p w:rsidR="001111E6" w:rsidRDefault="001111E6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E6" w:rsidRDefault="001111E6" w:rsidP="00A16CCD">
      <w:r>
        <w:separator/>
      </w:r>
    </w:p>
  </w:footnote>
  <w:footnote w:type="continuationSeparator" w:id="0">
    <w:p w:rsidR="001111E6" w:rsidRDefault="001111E6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111E6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2026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111F"/>
    <w:rsid w:val="004B6514"/>
    <w:rsid w:val="004E5FF0"/>
    <w:rsid w:val="0050376D"/>
    <w:rsid w:val="00515949"/>
    <w:rsid w:val="00524FCF"/>
    <w:rsid w:val="005624E9"/>
    <w:rsid w:val="00574AF1"/>
    <w:rsid w:val="006075C5"/>
    <w:rsid w:val="00633A6F"/>
    <w:rsid w:val="006457AB"/>
    <w:rsid w:val="00664355"/>
    <w:rsid w:val="006A11DB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04B0E"/>
    <w:rsid w:val="00A16CCD"/>
    <w:rsid w:val="00A2560E"/>
    <w:rsid w:val="00A7281D"/>
    <w:rsid w:val="00AA1097"/>
    <w:rsid w:val="00AC5975"/>
    <w:rsid w:val="00AD3615"/>
    <w:rsid w:val="00AF0E5A"/>
    <w:rsid w:val="00B3076C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3D9"/>
    <w:rsid w:val="00DC7E48"/>
    <w:rsid w:val="00DD3F66"/>
    <w:rsid w:val="00DE37DC"/>
    <w:rsid w:val="00E80EB2"/>
    <w:rsid w:val="00E94C38"/>
    <w:rsid w:val="00E95CFC"/>
    <w:rsid w:val="00EA3BF7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1797</Words>
  <Characters>5970</Characters>
  <Application>Microsoft Office Word</Application>
  <DocSecurity>0</DocSecurity>
  <Lines>205</Lines>
  <Paragraphs>152</Paragraphs>
  <ScaleCrop>false</ScaleCrop>
  <LinksUpToDate>false</LinksUpToDate>
  <CharactersWithSpaces>7615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