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C177C9" w:rsidRPr="00EA4725" w:rsidTr="002D283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177C9" w:rsidRPr="00EA4725" w:rsidRDefault="00C177C9" w:rsidP="002D2830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177C9" w:rsidRPr="00EA4725" w:rsidRDefault="00C177C9" w:rsidP="002D2830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C177C9" w:rsidRPr="00EA4725" w:rsidTr="002D283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C177C9" w:rsidRPr="00EA4725" w:rsidRDefault="00C177C9" w:rsidP="002D2830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177C9" w:rsidRPr="00EA4725" w:rsidRDefault="00C177C9" w:rsidP="002D2830">
            <w:pPr>
              <w:jc w:val="right"/>
              <w:rPr>
                <w:b/>
                <w:szCs w:val="16"/>
              </w:rPr>
            </w:pPr>
          </w:p>
        </w:tc>
      </w:tr>
      <w:tr w:rsidR="00C177C9" w:rsidRPr="00EA4725" w:rsidTr="002D2830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C177C9" w:rsidRPr="00EA4725" w:rsidRDefault="00C177C9" w:rsidP="002D2830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177C9" w:rsidRPr="00EA4725" w:rsidRDefault="00C177C9" w:rsidP="002D2830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G/SPS/N/JPN/379</w:t>
            </w:r>
            <w:bookmarkEnd w:id="1"/>
          </w:p>
        </w:tc>
      </w:tr>
      <w:tr w:rsidR="00C177C9" w:rsidRPr="00EA4725" w:rsidTr="002D2830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177C9" w:rsidRPr="00EA4725" w:rsidRDefault="00C177C9" w:rsidP="002D2830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177C9" w:rsidRPr="00EA4725" w:rsidRDefault="00C177C9" w:rsidP="002D2830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</w:t>
            </w:r>
            <w:r>
              <w:rPr>
                <w:szCs w:val="16"/>
              </w:rPr>
              <w:t>8</w:t>
            </w:r>
            <w:r w:rsidRPr="00EA4725">
              <w:rPr>
                <w:szCs w:val="16"/>
              </w:rPr>
              <w:t xml:space="preserve"> November 2014</w:t>
            </w:r>
            <w:bookmarkEnd w:id="2"/>
            <w:bookmarkEnd w:id="3"/>
          </w:p>
        </w:tc>
      </w:tr>
      <w:tr w:rsidR="00C177C9" w:rsidRPr="00EA4725" w:rsidTr="002D2830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177C9" w:rsidRPr="00EA4725" w:rsidRDefault="00C177C9" w:rsidP="002D2830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14-6949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177C9" w:rsidRPr="00EA4725" w:rsidRDefault="00C177C9" w:rsidP="002D2830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C177C9" w:rsidRPr="00EA4725" w:rsidTr="002D283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177C9" w:rsidRPr="00EA4725" w:rsidRDefault="00C177C9" w:rsidP="002D2830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177C9" w:rsidRPr="00EA4725" w:rsidRDefault="00C177C9" w:rsidP="002D2830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C177C9" w:rsidRPr="00656ABC" w:rsidRDefault="00C177C9" w:rsidP="00C177C9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0"/>
      </w:tblGrid>
      <w:tr w:rsidR="00C177C9" w:rsidRPr="00656ABC" w:rsidTr="00C177C9">
        <w:trPr>
          <w:jc w:val="center"/>
        </w:trPr>
        <w:tc>
          <w:tcPr>
            <w:tcW w:w="567" w:type="dxa"/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C177C9" w:rsidRPr="00656ABC" w:rsidRDefault="00C177C9" w:rsidP="00C177C9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C177C9" w:rsidRPr="00656ABC" w:rsidRDefault="00C177C9" w:rsidP="00C177C9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C177C9" w:rsidRPr="00656ABC" w:rsidRDefault="00C177C9" w:rsidP="00C177C9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C177C9" w:rsidRDefault="00C177C9" w:rsidP="00C177C9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Fish and crustaceans, molluscs and other aquatic invertebrates (HS Code: 03.02, 03.03 and 03.04)</w:t>
            </w:r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vegetables and certain roots and tubers (HS Code: 07.02, 07.03, 07.04, 07.05, 07.06, 07.07, 07.08, 07.09, 07.10, 07.13 and 07.14)</w:t>
            </w:r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Edible fruits and nuts, peel of citrus/melons (HS Code: 08.04, 08.05, 08.06, 08.07, 08.08, 08.09, 08.10, 08.11 and 08.14)</w:t>
            </w:r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Coffee, tea, mate and spices (HS Code: 09.02, 09.03, 09.04, 09.05, 09.06, 09.07, 09.08, 09.09 and 09.10)</w:t>
            </w:r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Cereals (HS Code: 10.05)</w:t>
            </w:r>
          </w:p>
          <w:p w:rsidR="00C177C9" w:rsidRPr="00656ABC" w:rsidRDefault="00C177C9" w:rsidP="00C177C9">
            <w:pPr>
              <w:ind w:left="318" w:hanging="318"/>
            </w:pPr>
            <w:r>
              <w:t>-</w:t>
            </w:r>
            <w:r>
              <w:tab/>
            </w:r>
            <w:r w:rsidRPr="00656ABC">
              <w:t>Oleaginous fruits, miscellaneous grains, seeds and fruits (HS Code: 12.01, 12.07 and 12.12)</w:t>
            </w:r>
            <w:bookmarkEnd w:id="11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</w:tcPr>
          <w:p w:rsidR="00C177C9" w:rsidRPr="00656ABC" w:rsidRDefault="00C177C9" w:rsidP="00C177C9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C177C9" w:rsidRPr="00656ABC" w:rsidRDefault="00C177C9" w:rsidP="00C177C9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C177C9" w:rsidRPr="00656ABC" w:rsidRDefault="00C177C9" w:rsidP="00C177C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C177C9" w:rsidRPr="00656ABC" w:rsidRDefault="00C177C9" w:rsidP="00C177C9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C177C9" w:rsidRPr="00656ABC" w:rsidRDefault="00C177C9" w:rsidP="00C177C9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C177C9" w:rsidRPr="00656ABC" w:rsidRDefault="00C177C9" w:rsidP="00C177C9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"http://members.wto.org/crnattachments/2014/sps/JPN/14_5239_00_e.pdf" </w:instrText>
            </w:r>
            <w:r>
              <w:fldChar w:fldCharType="separate"/>
            </w:r>
            <w:r w:rsidRPr="003D5EDD">
              <w:rPr>
                <w:rStyle w:val="af3"/>
              </w:rPr>
              <w:t>http://members.wto.org/crnattachments/2014/sp</w:t>
            </w:r>
            <w:r w:rsidRPr="003D5EDD">
              <w:rPr>
                <w:rStyle w:val="af3"/>
              </w:rPr>
              <w:t>s</w:t>
            </w:r>
            <w:r w:rsidRPr="003D5EDD">
              <w:rPr>
                <w:rStyle w:val="af3"/>
              </w:rPr>
              <w:t>/JPN/14_5239_00_e.pdf</w:t>
            </w:r>
            <w:bookmarkEnd w:id="19"/>
            <w:r>
              <w:fldChar w:fldCharType="end"/>
            </w:r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C177C9" w:rsidRPr="00656ABC" w:rsidRDefault="00C177C9" w:rsidP="00C177C9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</w:t>
            </w:r>
            <w:r>
              <w:t xml:space="preserve"> - </w:t>
            </w:r>
            <w:r w:rsidRPr="00656ABC">
              <w:t>Pesticide: Flufenoxuron</w:t>
            </w:r>
            <w:bookmarkEnd w:id="20"/>
            <w:r>
              <w:t>.</w:t>
            </w:r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 xml:space="preserve"> 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keepNext/>
              <w:keepLines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keepNext/>
              <w:keepLines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C177C9" w:rsidRPr="00656ABC" w:rsidRDefault="00C177C9" w:rsidP="00C177C9">
            <w:pPr>
              <w:keepNext/>
              <w:keepLines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C177C9" w:rsidRPr="00656ABC" w:rsidRDefault="00C177C9" w:rsidP="00C177C9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C177C9" w:rsidRPr="00656ABC" w:rsidRDefault="00C177C9" w:rsidP="00C177C9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C177C9" w:rsidRPr="00656ABC" w:rsidRDefault="00C177C9" w:rsidP="00C177C9">
            <w:pPr>
              <w:keepNext/>
              <w:keepLines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C177C9" w:rsidRPr="00656ABC" w:rsidRDefault="00C177C9" w:rsidP="00C177C9">
            <w:pPr>
              <w:keepNext/>
              <w:keepLines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C177C9" w:rsidRPr="00656ABC" w:rsidRDefault="00C177C9" w:rsidP="00C177C9">
            <w:pPr>
              <w:keepNext/>
              <w:keepLines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C177C9" w:rsidRPr="00656ABC" w:rsidRDefault="00C177C9" w:rsidP="00C177C9">
            <w:pPr>
              <w:keepNext/>
              <w:keepLines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Food Sanitati</w:t>
            </w:r>
            <w:r>
              <w:t xml:space="preserve">on Act (available in English). </w:t>
            </w:r>
            <w:r w:rsidRPr="00656ABC">
              <w:t>When adopted, these MRLs are to be published in Kampo (Official Government Gazette)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>
              <w:rPr>
                <w:bCs/>
              </w:rPr>
              <w:t>(a</w:t>
            </w:r>
            <w:r w:rsidRPr="00656ABC">
              <w:rPr>
                <w:bCs/>
              </w:rPr>
              <w:t>vailable in Japanese).</w:t>
            </w:r>
            <w:bookmarkEnd w:id="37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As soon as possible after the final date for the comment period.</w:t>
            </w:r>
            <w:bookmarkEnd w:id="38"/>
          </w:p>
          <w:p w:rsidR="00C177C9" w:rsidRPr="00656ABC" w:rsidRDefault="00C177C9" w:rsidP="00C177C9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As soon as possible after the final date for the comment period.</w:t>
            </w:r>
            <w:bookmarkEnd w:id="39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lastRenderedPageBreak/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These proposed standards will take effect after a certain period of grace.</w:t>
            </w:r>
            <w:bookmarkEnd w:id="41"/>
          </w:p>
          <w:p w:rsidR="00C177C9" w:rsidRPr="00656ABC" w:rsidRDefault="00C177C9" w:rsidP="00C177C9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C177C9" w:rsidRPr="00656ABC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177C9" w:rsidRDefault="00C177C9" w:rsidP="00C177C9"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2</w:t>
            </w:r>
            <w:r>
              <w:t>7 January 2015</w:t>
            </w:r>
          </w:p>
          <w:p w:rsidR="00C177C9" w:rsidRPr="00656ABC" w:rsidRDefault="00C177C9" w:rsidP="00C177C9">
            <w:r w:rsidRPr="00656ABC">
              <w:t>Comments only to updated MRLs (marked with black circles and white circles in annexes)</w:t>
            </w:r>
            <w:bookmarkEnd w:id="45"/>
            <w:r>
              <w:t>.</w:t>
            </w:r>
          </w:p>
          <w:p w:rsidR="00C177C9" w:rsidRPr="00656ABC" w:rsidRDefault="00C177C9" w:rsidP="00C177C9"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C177C9" w:rsidRPr="00341A81" w:rsidTr="00C177C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C177C9" w:rsidRPr="00656ABC" w:rsidRDefault="00C177C9" w:rsidP="00C177C9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C177C9" w:rsidRDefault="00C177C9" w:rsidP="00C177C9">
            <w:pPr>
              <w:rPr>
                <w:b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</w:p>
          <w:p w:rsidR="00C177C9" w:rsidRPr="00656ABC" w:rsidRDefault="00C177C9" w:rsidP="00C177C9">
            <w:pPr>
              <w:rPr>
                <w:b/>
              </w:rPr>
            </w:pPr>
            <w:bookmarkStart w:id="51" w:name="sps13c"/>
            <w:r w:rsidRPr="00656ABC">
              <w:rPr>
                <w:bCs/>
              </w:rPr>
              <w:t>Japan Enquiry Point</w:t>
            </w:r>
          </w:p>
          <w:p w:rsidR="00C177C9" w:rsidRPr="00656ABC" w:rsidRDefault="00C177C9" w:rsidP="00C177C9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C177C9" w:rsidRPr="00656ABC" w:rsidRDefault="00C177C9" w:rsidP="00C177C9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C177C9" w:rsidRPr="00656ABC" w:rsidRDefault="00C177C9" w:rsidP="00C177C9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C177C9" w:rsidRPr="00341A81" w:rsidRDefault="00C177C9" w:rsidP="00C177C9">
            <w:pPr>
              <w:rPr>
                <w:bCs/>
                <w:lang w:val="fr-CH"/>
              </w:rPr>
            </w:pPr>
            <w:r w:rsidRPr="00341A81">
              <w:rPr>
                <w:bCs/>
                <w:lang w:val="fr-CH"/>
              </w:rPr>
              <w:t>Fax: +(81 3) 5501 8343</w:t>
            </w:r>
          </w:p>
          <w:p w:rsidR="00C177C9" w:rsidRPr="00341A81" w:rsidRDefault="00C177C9" w:rsidP="00C177C9">
            <w:pPr>
              <w:rPr>
                <w:bCs/>
                <w:lang w:val="fr-CH"/>
              </w:rPr>
            </w:pPr>
            <w:r w:rsidRPr="00341A81">
              <w:rPr>
                <w:bCs/>
                <w:lang w:val="fr-CH"/>
              </w:rPr>
              <w:t>E-mail: enquiry@mofa.go.jp</w:t>
            </w:r>
            <w:bookmarkEnd w:id="51"/>
          </w:p>
        </w:tc>
      </w:tr>
    </w:tbl>
    <w:p w:rsidR="00C177C9" w:rsidRPr="00341A81" w:rsidRDefault="00C177C9" w:rsidP="00C177C9">
      <w:pPr>
        <w:rPr>
          <w:lang w:val="fr-CH"/>
        </w:rPr>
      </w:pPr>
    </w:p>
    <w:p w:rsidR="00C177C9" w:rsidRPr="00C177C9" w:rsidRDefault="00C177C9" w:rsidP="00C177C9">
      <w:pPr>
        <w:jc w:val="left"/>
        <w:rPr>
          <w:rFonts w:hint="eastAsia"/>
          <w:lang w:val="fr-CH" w:eastAsia="zh-CN"/>
        </w:rPr>
      </w:pPr>
    </w:p>
    <w:p w:rsidR="00C177C9" w:rsidRDefault="00C177C9"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C177C9" w:rsidTr="002D283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C177C9" w:rsidTr="002D283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C177C9" w:rsidRDefault="00C177C9" w:rsidP="002D283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C177C9" w:rsidRDefault="00C177C9" w:rsidP="002D283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G/SPS/N/JPN/379</w:t>
                  </w:r>
                </w:p>
                <w:p w:rsidR="00C177C9" w:rsidRDefault="00C177C9" w:rsidP="002D283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2014-11-28</w:t>
                  </w:r>
                </w:p>
                <w:p w:rsidR="00C177C9" w:rsidRDefault="00C177C9" w:rsidP="002D283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14-6949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C177C9" w:rsidTr="002D2830">
              <w:trPr>
                <w:jc w:val="center"/>
              </w:trPr>
              <w:tc>
                <w:tcPr>
                  <w:tcW w:w="6160" w:type="dxa"/>
                </w:tcPr>
                <w:p w:rsidR="00C177C9" w:rsidRDefault="00C177C9" w:rsidP="002D283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C177C9" w:rsidRDefault="00C177C9" w:rsidP="002D283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C177C9" w:rsidRDefault="00C177C9" w:rsidP="002D283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C177C9" w:rsidRPr="00C177C9" w:rsidRDefault="00C177C9" w:rsidP="00C177C9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548"/>
              <w:gridCol w:w="8439"/>
            </w:tblGrid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C177C9" w:rsidRPr="00C177C9" w:rsidRDefault="00C177C9" w:rsidP="00C177C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鱼及甲壳类动物、软体动物及其它水生无脊椎动物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03.02, 03.03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03.04)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食用植物及某些根茎和块茎植物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07.02, 07.03, 07.04, 07.05, 07.06, 07.07, 07.08, 07.09, 07.10, 07.13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07.14)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食用水果和坚果、柑橘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08.04, 08.05, 08.06, 08.07, 08.08, 08.09, 08.10, 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09.02, 09.03,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09.10)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油果、杂谷、种子和果实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12.01, 12.07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12.12)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C177C9" w:rsidRP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C177C9" w:rsidRPr="00C177C9" w:rsidRDefault="00C177C9" w:rsidP="002D283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修订食品卫生法案项下食品及食品添加剂标准和规范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):</w:t>
                  </w: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ascii="Times New Roman" w:eastAsiaTheme="minorEastAsia" w:hAnsi="Times New Roman" w:hint="eastAsia"/>
                      <w:b w:val="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http://members.wto.org/crnattachments/2014/sps/JPN/14_5239_00_e.pdf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以下农化物拟定最大残留限量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——杀虫剂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氟虫脲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(Flufenoxuron)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C177C9" w:rsidRP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177C9" w:rsidRP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C177C9" w:rsidRDefault="00C177C9" w:rsidP="00C177C9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C177C9" w:rsidRDefault="00C177C9" w:rsidP="00C177C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最终评议期后尽快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C177C9" w:rsidRPr="00C177C9" w:rsidRDefault="00C177C9" w:rsidP="00C177C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C177C9" w:rsidTr="00C177C9">
              <w:trPr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27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C177C9" w:rsidRPr="00C177C9" w:rsidRDefault="00C177C9" w:rsidP="00C177C9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C177C9" w:rsidTr="00C177C9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C177C9" w:rsidRDefault="00C177C9" w:rsidP="002D283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C177C9" w:rsidRDefault="00C177C9" w:rsidP="002D283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C177C9" w:rsidRDefault="00C177C9" w:rsidP="002D2830">
            <w:pPr>
              <w:rPr>
                <w:lang w:eastAsia="zh-CN"/>
              </w:rPr>
            </w:pPr>
          </w:p>
        </w:tc>
      </w:tr>
      <w:tr w:rsidR="00C177C9" w:rsidTr="002D2830">
        <w:trPr>
          <w:jc w:val="center"/>
        </w:trPr>
        <w:tc>
          <w:tcPr>
            <w:tcW w:w="9032" w:type="dxa"/>
            <w:vAlign w:val="center"/>
          </w:tcPr>
          <w:p w:rsidR="00C177C9" w:rsidRDefault="00C177C9" w:rsidP="002D2830">
            <w:pPr>
              <w:rPr>
                <w:lang w:eastAsia="zh-CN"/>
              </w:rPr>
            </w:pPr>
          </w:p>
        </w:tc>
      </w:tr>
    </w:tbl>
    <w:p w:rsidR="00A16CCD" w:rsidRPr="00C177C9" w:rsidRDefault="00A16CCD" w:rsidP="00C177C9">
      <w:pPr>
        <w:rPr>
          <w:lang w:eastAsia="zh-CN"/>
        </w:rPr>
      </w:pPr>
    </w:p>
    <w:sectPr w:rsidR="00A16CCD" w:rsidRPr="00C177C9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4E" w:rsidRDefault="00E4404E" w:rsidP="00A16CCD">
      <w:r>
        <w:separator/>
      </w:r>
    </w:p>
  </w:endnote>
  <w:endnote w:type="continuationSeparator" w:id="1">
    <w:p w:rsidR="00E4404E" w:rsidRDefault="00E4404E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4E" w:rsidRDefault="00E4404E" w:rsidP="00A16CCD">
      <w:r>
        <w:separator/>
      </w:r>
    </w:p>
  </w:footnote>
  <w:footnote w:type="continuationSeparator" w:id="1">
    <w:p w:rsidR="00E4404E" w:rsidRDefault="00E4404E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778EF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177C9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4404E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4714</Characters>
  <Application>Microsoft Office Word</Application>
  <DocSecurity>0</DocSecurity>
  <Lines>39</Lines>
  <Paragraphs>11</Paragraphs>
  <ScaleCrop>false</ScaleCrop>
  <LinksUpToDate>false</LinksUpToDate>
  <CharactersWithSpaces>5530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