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3AF4" w:rsidTr="00773AF4">
        <w:trPr>
          <w:trHeight w:val="240"/>
          <w:jc w:val="center"/>
        </w:trPr>
        <w:tc>
          <w:tcPr>
            <w:tcW w:w="3794" w:type="dxa"/>
            <w:shd w:val="clear" w:color="auto" w:fill="FFFFFF"/>
            <w:tcMar>
              <w:top w:w="0" w:type="dxa"/>
              <w:left w:w="108" w:type="dxa"/>
              <w:bottom w:w="0" w:type="dxa"/>
              <w:right w:w="108" w:type="dxa"/>
            </w:tcMar>
            <w:vAlign w:val="center"/>
          </w:tcPr>
          <w:p w:rsidR="00773AF4" w:rsidRDefault="00773AF4">
            <w:pPr>
              <w:rPr>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773AF4" w:rsidRDefault="00773AF4">
            <w:pPr>
              <w:jc w:val="right"/>
              <w:rPr>
                <w:b/>
                <w:color w:val="FF0000"/>
                <w:szCs w:val="16"/>
              </w:rPr>
            </w:pPr>
            <w:r>
              <w:rPr>
                <w:b/>
                <w:color w:val="FF0000"/>
                <w:szCs w:val="16"/>
              </w:rPr>
              <w:t xml:space="preserve"> </w:t>
            </w:r>
          </w:p>
        </w:tc>
      </w:tr>
      <w:bookmarkEnd w:id="0"/>
      <w:tr w:rsidR="00773AF4" w:rsidTr="00773AF4">
        <w:trPr>
          <w:trHeight w:val="213"/>
          <w:jc w:val="center"/>
        </w:trPr>
        <w:tc>
          <w:tcPr>
            <w:tcW w:w="3794" w:type="dxa"/>
            <w:vMerge w:val="restart"/>
            <w:shd w:val="clear" w:color="auto" w:fill="FFFFFF"/>
            <w:hideMark/>
          </w:tcPr>
          <w:p w:rsidR="00773AF4" w:rsidRDefault="00773AF4">
            <w:pPr>
              <w:jc w:val="left"/>
            </w:pPr>
            <w:r>
              <w:rPr>
                <w:noProof/>
                <w:lang w:val="en-US" w:eastAsia="zh-CN"/>
              </w:rPr>
              <w:drawing>
                <wp:inline distT="0" distB="0" distL="0" distR="0" wp14:anchorId="1D3ECE26" wp14:editId="0D774BD8">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773AF4" w:rsidRDefault="00773AF4">
            <w:pPr>
              <w:jc w:val="right"/>
              <w:rPr>
                <w:b/>
                <w:szCs w:val="16"/>
              </w:rPr>
            </w:pPr>
          </w:p>
        </w:tc>
      </w:tr>
      <w:tr w:rsidR="00773AF4" w:rsidTr="00773AF4">
        <w:trPr>
          <w:trHeight w:val="868"/>
          <w:jc w:val="center"/>
        </w:trPr>
        <w:tc>
          <w:tcPr>
            <w:tcW w:w="3794" w:type="dxa"/>
            <w:vMerge/>
            <w:vAlign w:val="center"/>
            <w:hideMark/>
          </w:tcPr>
          <w:p w:rsidR="00773AF4" w:rsidRDefault="00773AF4">
            <w:pPr>
              <w:jc w:val="left"/>
              <w:rPr>
                <w:rFonts w:eastAsiaTheme="minorEastAsia"/>
              </w:rPr>
            </w:pPr>
          </w:p>
        </w:tc>
        <w:tc>
          <w:tcPr>
            <w:tcW w:w="5448" w:type="dxa"/>
            <w:gridSpan w:val="2"/>
            <w:shd w:val="clear" w:color="auto" w:fill="FFFFFF"/>
            <w:tcMar>
              <w:top w:w="0" w:type="dxa"/>
              <w:left w:w="108" w:type="dxa"/>
              <w:bottom w:w="0" w:type="dxa"/>
              <w:right w:w="108" w:type="dxa"/>
            </w:tcMar>
          </w:tcPr>
          <w:p w:rsidR="00773AF4" w:rsidRDefault="00773AF4">
            <w:pPr>
              <w:jc w:val="right"/>
              <w:rPr>
                <w:b/>
                <w:szCs w:val="16"/>
              </w:rPr>
            </w:pPr>
            <w:bookmarkStart w:id="1" w:name="bmkSymbols"/>
            <w:r>
              <w:rPr>
                <w:b/>
                <w:szCs w:val="16"/>
              </w:rPr>
              <w:t>G/SPS/N/CAN/853/Add.1</w:t>
            </w:r>
            <w:bookmarkEnd w:id="1"/>
          </w:p>
          <w:p w:rsidR="00773AF4" w:rsidRDefault="00773AF4">
            <w:pPr>
              <w:jc w:val="right"/>
              <w:rPr>
                <w:b/>
                <w:szCs w:val="16"/>
              </w:rPr>
            </w:pPr>
          </w:p>
        </w:tc>
      </w:tr>
      <w:tr w:rsidR="00773AF4" w:rsidTr="00773AF4">
        <w:trPr>
          <w:trHeight w:val="240"/>
          <w:jc w:val="center"/>
        </w:trPr>
        <w:tc>
          <w:tcPr>
            <w:tcW w:w="3794" w:type="dxa"/>
            <w:vMerge/>
            <w:vAlign w:val="center"/>
            <w:hideMark/>
          </w:tcPr>
          <w:p w:rsidR="00773AF4" w:rsidRDefault="00773AF4">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773AF4" w:rsidRDefault="00773AF4">
            <w:pPr>
              <w:jc w:val="right"/>
              <w:rPr>
                <w:szCs w:val="16"/>
              </w:rPr>
            </w:pPr>
            <w:bookmarkStart w:id="2" w:name="bmkDate"/>
            <w:bookmarkStart w:id="3" w:name="spsDateDistribution"/>
            <w:r>
              <w:t>6 November 2014</w:t>
            </w:r>
            <w:r>
              <w:rPr>
                <w:szCs w:val="16"/>
              </w:rPr>
              <w:t xml:space="preserve">  </w:t>
            </w:r>
            <w:bookmarkEnd w:id="2"/>
            <w:bookmarkEnd w:id="3"/>
          </w:p>
        </w:tc>
      </w:tr>
      <w:tr w:rsidR="00773AF4" w:rsidTr="00773AF4">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773AF4" w:rsidRDefault="00773AF4">
            <w:pPr>
              <w:jc w:val="left"/>
              <w:rPr>
                <w:b/>
              </w:rPr>
            </w:pPr>
            <w:bookmarkStart w:id="4" w:name="bmkSerial"/>
            <w:r>
              <w:rPr>
                <w:color w:val="FF0000"/>
                <w:szCs w:val="16"/>
              </w:rPr>
              <w:t>(14-6503)</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773AF4" w:rsidRDefault="00773AF4">
            <w:pPr>
              <w:jc w:val="right"/>
              <w:rPr>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5"/>
          </w:p>
        </w:tc>
      </w:tr>
      <w:tr w:rsidR="00773AF4" w:rsidTr="00773AF4">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773AF4" w:rsidRDefault="00773AF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773AF4" w:rsidRDefault="00773AF4">
            <w:pPr>
              <w:jc w:val="right"/>
              <w:rPr>
                <w:bCs/>
                <w:szCs w:val="18"/>
              </w:rPr>
            </w:pPr>
            <w:bookmarkStart w:id="7" w:name="bmkLanguage"/>
            <w:r>
              <w:rPr>
                <w:bCs/>
                <w:szCs w:val="18"/>
              </w:rPr>
              <w:t>Original: English/French</w:t>
            </w:r>
            <w:bookmarkEnd w:id="7"/>
          </w:p>
        </w:tc>
      </w:tr>
    </w:tbl>
    <w:p w:rsidR="00773AF4" w:rsidRDefault="00773AF4" w:rsidP="00773AF4">
      <w:pPr>
        <w:pStyle w:val="a6"/>
      </w:pPr>
      <w:r>
        <w:t>NOTIFICATION</w:t>
      </w:r>
    </w:p>
    <w:p w:rsidR="00773AF4" w:rsidRDefault="00773AF4" w:rsidP="00773AF4">
      <w:pPr>
        <w:pStyle w:val="Title3"/>
      </w:pPr>
      <w:r>
        <w:t>Addendum</w:t>
      </w:r>
    </w:p>
    <w:p w:rsidR="00773AF4" w:rsidRDefault="00773AF4" w:rsidP="00773AF4">
      <w:r>
        <w:t xml:space="preserve">The following communication, received on </w:t>
      </w:r>
      <w:bookmarkStart w:id="8" w:name="spsDateCommunication"/>
      <w:bookmarkStart w:id="9" w:name="spsDateReception"/>
      <w:r>
        <w:t>4 November 2014</w:t>
      </w:r>
      <w:bookmarkEnd w:id="8"/>
      <w:bookmarkEnd w:id="9"/>
      <w:r>
        <w:t xml:space="preserve">, is being circulated at the request of the Delegation of </w:t>
      </w:r>
      <w:bookmarkStart w:id="10" w:name="spsMember"/>
      <w:r>
        <w:rPr>
          <w:u w:val="single"/>
        </w:rPr>
        <w:t>Canada</w:t>
      </w:r>
      <w:bookmarkEnd w:id="10"/>
      <w:r>
        <w:t>.</w:t>
      </w:r>
    </w:p>
    <w:p w:rsidR="00773AF4" w:rsidRDefault="00773AF4" w:rsidP="00773AF4">
      <w:pPr>
        <w:rPr>
          <w:sz w:val="15"/>
          <w:szCs w:val="15"/>
        </w:rPr>
      </w:pPr>
    </w:p>
    <w:p w:rsidR="00773AF4" w:rsidRDefault="00773AF4" w:rsidP="00773AF4">
      <w:pPr>
        <w:jc w:val="center"/>
        <w:rPr>
          <w:b/>
        </w:rPr>
      </w:pPr>
      <w:r>
        <w:rPr>
          <w:b/>
        </w:rPr>
        <w:t>_______________</w:t>
      </w:r>
    </w:p>
    <w:p w:rsidR="00773AF4" w:rsidRDefault="00773AF4" w:rsidP="00773AF4">
      <w:pPr>
        <w:rPr>
          <w:sz w:val="15"/>
          <w:szCs w:val="15"/>
        </w:rPr>
      </w:pPr>
    </w:p>
    <w:p w:rsidR="00773AF4" w:rsidRDefault="00773AF4" w:rsidP="00773AF4">
      <w:pPr>
        <w:rPr>
          <w:sz w:val="15"/>
          <w:szCs w:val="15"/>
        </w:rPr>
      </w:pPr>
    </w:p>
    <w:tbl>
      <w:tblPr>
        <w:tblW w:w="0" w:type="auto"/>
        <w:tblLayout w:type="fixed"/>
        <w:tblLook w:val="01E0" w:firstRow="1" w:lastRow="1" w:firstColumn="1" w:lastColumn="1" w:noHBand="0" w:noVBand="0"/>
      </w:tblPr>
      <w:tblGrid>
        <w:gridCol w:w="9242"/>
      </w:tblGrid>
      <w:tr w:rsidR="00773AF4" w:rsidTr="00773AF4">
        <w:tc>
          <w:tcPr>
            <w:tcW w:w="9242" w:type="dxa"/>
            <w:hideMark/>
          </w:tcPr>
          <w:p w:rsidR="00773AF4" w:rsidRDefault="00773AF4">
            <w:pPr>
              <w:spacing w:after="240"/>
              <w:rPr>
                <w:u w:val="single"/>
              </w:rPr>
            </w:pPr>
            <w:bookmarkStart w:id="11" w:name="spsTitle"/>
            <w:r>
              <w:rPr>
                <w:u w:val="single"/>
              </w:rPr>
              <w:t xml:space="preserve">Established Maximum Residue Limits: </w:t>
            </w:r>
            <w:proofErr w:type="spellStart"/>
            <w:r>
              <w:rPr>
                <w:u w:val="single"/>
              </w:rPr>
              <w:t>Methoxyfenozide</w:t>
            </w:r>
            <w:bookmarkEnd w:id="11"/>
            <w:proofErr w:type="spellEnd"/>
          </w:p>
        </w:tc>
      </w:tr>
      <w:tr w:rsidR="00773AF4" w:rsidTr="00773AF4">
        <w:tc>
          <w:tcPr>
            <w:tcW w:w="9242" w:type="dxa"/>
            <w:hideMark/>
          </w:tcPr>
          <w:p w:rsidR="00773AF4" w:rsidRDefault="00773AF4">
            <w:pPr>
              <w:spacing w:after="240"/>
              <w:rPr>
                <w:u w:val="single"/>
              </w:rPr>
            </w:pPr>
            <w:bookmarkStart w:id="12" w:name="spsMeasure"/>
            <w:r>
              <w:t xml:space="preserve">The proposed maximum residue limit (PMRL) document for </w:t>
            </w:r>
            <w:proofErr w:type="spellStart"/>
            <w:r>
              <w:t>methoxyfenozide</w:t>
            </w:r>
            <w:proofErr w:type="spellEnd"/>
            <w:r>
              <w:t xml:space="preserve"> notified in G/SPS/N/CAN/853 (dated 11 August 2014) was adopted on 27 October 2014. The proposed MRLs were established via entry into the Maximum Residue Limits Database and are provided directly below: </w:t>
            </w:r>
          </w:p>
          <w:p w:rsidR="00773AF4" w:rsidRDefault="00773AF4">
            <w:pPr>
              <w:spacing w:after="240"/>
              <w:ind w:left="567" w:hanging="567"/>
            </w:pPr>
            <w:r>
              <w:rPr>
                <w:u w:val="single"/>
              </w:rPr>
              <w:t>MRL (ppm)</w:t>
            </w:r>
            <w:r>
              <w:tab/>
            </w:r>
            <w:r>
              <w:rPr>
                <w:u w:val="single"/>
              </w:rPr>
              <w:t>Raw Agricultural Commodity (RAC) and/or Processed Commodity</w:t>
            </w:r>
          </w:p>
          <w:p w:rsidR="00773AF4" w:rsidRDefault="00773AF4">
            <w:pPr>
              <w:ind w:left="1134" w:hanging="1134"/>
            </w:pPr>
            <w:r>
              <w:t>400</w:t>
            </w:r>
            <w:r>
              <w:tab/>
              <w:t>Dried herbs in the Herb Subgroup (Crop Subgroup 19A), except dried chive leaves, chervil (dried leaves), and Chinese chives</w:t>
            </w:r>
          </w:p>
          <w:p w:rsidR="00773AF4" w:rsidRDefault="00773AF4">
            <w:pPr>
              <w:ind w:left="1134" w:hanging="1134"/>
            </w:pPr>
            <w:r>
              <w:t xml:space="preserve">80 </w:t>
            </w:r>
            <w:r>
              <w:tab/>
              <w:t>Fresh herbs in the Herb subgroup (Crop Subgroup 19A)</w:t>
            </w:r>
          </w:p>
          <w:p w:rsidR="00773AF4" w:rsidRDefault="00773AF4">
            <w:pPr>
              <w:ind w:left="1134" w:hanging="1134"/>
            </w:pPr>
            <w:r>
              <w:t>8.0</w:t>
            </w:r>
            <w:r>
              <w:tab/>
              <w:t>Dates</w:t>
            </w:r>
          </w:p>
          <w:p w:rsidR="00773AF4" w:rsidRDefault="00773AF4">
            <w:pPr>
              <w:ind w:left="1134" w:hanging="1134"/>
            </w:pPr>
            <w:r>
              <w:t>6.0</w:t>
            </w:r>
            <w:r>
              <w:tab/>
            </w:r>
            <w:proofErr w:type="spellStart"/>
            <w:r>
              <w:t>Caneberry</w:t>
            </w:r>
            <w:proofErr w:type="spellEnd"/>
            <w:r>
              <w:t xml:space="preserve"> subgroup (Crop subgroup 13-07A)</w:t>
            </w:r>
          </w:p>
          <w:p w:rsidR="00773AF4" w:rsidRDefault="00773AF4">
            <w:pPr>
              <w:spacing w:after="240"/>
              <w:ind w:left="1134" w:hanging="1134"/>
            </w:pPr>
            <w:r>
              <w:t>1.5</w:t>
            </w:r>
            <w:r>
              <w:tab/>
            </w:r>
            <w:proofErr w:type="spellStart"/>
            <w:r>
              <w:t>Azaroles</w:t>
            </w:r>
            <w:proofErr w:type="spellEnd"/>
            <w:r>
              <w:t xml:space="preserve">, </w:t>
            </w:r>
            <w:proofErr w:type="spellStart"/>
            <w:r>
              <w:t>medlars</w:t>
            </w:r>
            <w:proofErr w:type="spellEnd"/>
            <w:r>
              <w:t xml:space="preserve">, Chinese quinces, Japanese quinces, </w:t>
            </w:r>
            <w:proofErr w:type="spellStart"/>
            <w:r>
              <w:t>tejocotes</w:t>
            </w:r>
            <w:proofErr w:type="spellEnd"/>
          </w:p>
          <w:p w:rsidR="00773AF4" w:rsidRDefault="00773AF4">
            <w:pPr>
              <w:spacing w:after="240"/>
            </w:pPr>
            <w:r>
              <w:t>ppm = parts per million</w:t>
            </w:r>
          </w:p>
          <w:p w:rsidR="00773AF4" w:rsidRDefault="00773AF4">
            <w:pPr>
              <w:spacing w:after="240"/>
            </w:pPr>
            <w:r>
              <w:t>MRLs are established for each commodity included in the listed crop groupings in accordance with the Residue Chemistry Crop Groups webpage (</w:t>
            </w:r>
            <w:hyperlink r:id="rId8" w:history="1">
              <w:r>
                <w:rPr>
                  <w:rStyle w:val="af3"/>
                </w:rPr>
                <w:t>http://www.hc-sc.gc.ca/cps-spc/pest/part/protect-proteger/food-nourriture/rccg-gcpcr-eng.php</w:t>
              </w:r>
            </w:hyperlink>
            <w:r>
              <w:t xml:space="preserve">) in the Pesticides and Pest Management section of Health Canada's website. </w:t>
            </w:r>
          </w:p>
          <w:p w:rsidR="00773AF4" w:rsidRDefault="00773AF4">
            <w:pPr>
              <w:spacing w:after="240"/>
            </w:pPr>
            <w:r>
              <w:t>MRLs established in Canada may be found using Health Canada's Maximum Residue Limit Database (</w:t>
            </w:r>
            <w:hyperlink r:id="rId9" w:history="1">
              <w:r>
                <w:rPr>
                  <w:rStyle w:val="af3"/>
                </w:rPr>
                <w:t>http://pr-rp.hc-sc.gc.ca/mrl-lrm/index-eng.php</w:t>
              </w:r>
            </w:hyperlink>
            <w:r>
              <w:t>) on the Maximum Residue Limits for Pesticides webpage (</w:t>
            </w:r>
            <w:hyperlink r:id="rId10" w:history="1">
              <w:r>
                <w:rPr>
                  <w:rStyle w:val="af3"/>
                </w:rPr>
                <w:t>http://www.hc-sc.gc.ca/cps-spc/pest/part/protect-proteger/food-nourriture/mrl-lmr-eng.php</w:t>
              </w:r>
            </w:hyperlink>
            <w:r>
              <w:t xml:space="preserve">). The database allows users to search for pesticides(s) or for food </w:t>
            </w:r>
            <w:proofErr w:type="gramStart"/>
            <w:r>
              <w:t>commodity(</w:t>
            </w:r>
            <w:proofErr w:type="spellStart"/>
            <w:proofErr w:type="gramEnd"/>
            <w:r>
              <w:t>ies</w:t>
            </w:r>
            <w:proofErr w:type="spellEnd"/>
            <w:r>
              <w:t>).</w:t>
            </w:r>
            <w:bookmarkEnd w:id="12"/>
          </w:p>
        </w:tc>
      </w:tr>
      <w:tr w:rsidR="00773AF4" w:rsidTr="00773AF4">
        <w:tc>
          <w:tcPr>
            <w:tcW w:w="9242" w:type="dxa"/>
            <w:hideMark/>
          </w:tcPr>
          <w:p w:rsidR="00773AF4" w:rsidRDefault="00773AF4">
            <w:pPr>
              <w:spacing w:after="240"/>
              <w:rPr>
                <w:b/>
              </w:rPr>
            </w:pPr>
            <w:r>
              <w:rPr>
                <w:b/>
              </w:rPr>
              <w:t>This addendum concerns a:</w:t>
            </w:r>
          </w:p>
        </w:tc>
      </w:tr>
      <w:tr w:rsidR="00773AF4" w:rsidTr="00773AF4">
        <w:tc>
          <w:tcPr>
            <w:tcW w:w="9242" w:type="dxa"/>
            <w:hideMark/>
          </w:tcPr>
          <w:p w:rsidR="00773AF4" w:rsidRDefault="00773AF4">
            <w:pPr>
              <w:ind w:left="1440" w:hanging="873"/>
            </w:pPr>
            <w:r>
              <w:t>[</w:t>
            </w:r>
            <w:bookmarkStart w:id="13" w:name="spsModificationComment"/>
            <w:r>
              <w:rPr>
                <w:b/>
              </w:rPr>
              <w:t xml:space="preserve"> </w:t>
            </w:r>
            <w:bookmarkEnd w:id="13"/>
            <w:r>
              <w:t>]</w:t>
            </w:r>
            <w:r>
              <w:tab/>
              <w:t>Modification of final date for comments</w:t>
            </w:r>
          </w:p>
        </w:tc>
      </w:tr>
      <w:tr w:rsidR="00773AF4" w:rsidTr="00773AF4">
        <w:tc>
          <w:tcPr>
            <w:tcW w:w="9242" w:type="dxa"/>
            <w:hideMark/>
          </w:tcPr>
          <w:p w:rsidR="00773AF4" w:rsidRDefault="00773AF4">
            <w:pPr>
              <w:ind w:left="1440" w:hanging="873"/>
            </w:pPr>
            <w:r>
              <w:lastRenderedPageBreak/>
              <w:t>[</w:t>
            </w:r>
            <w:bookmarkStart w:id="14" w:name="spsNotification"/>
            <w:r>
              <w:rPr>
                <w:b/>
              </w:rPr>
              <w:t>X</w:t>
            </w:r>
            <w:bookmarkEnd w:id="14"/>
            <w:r>
              <w:t>]</w:t>
            </w:r>
            <w:r>
              <w:tab/>
              <w:t>Notification of adoption, publication or entry into force of regulation</w:t>
            </w:r>
          </w:p>
        </w:tc>
      </w:tr>
      <w:tr w:rsidR="00773AF4" w:rsidTr="00773AF4">
        <w:tc>
          <w:tcPr>
            <w:tcW w:w="9242" w:type="dxa"/>
            <w:hideMark/>
          </w:tcPr>
          <w:p w:rsidR="00773AF4" w:rsidRDefault="00773AF4">
            <w:pPr>
              <w:ind w:left="1440" w:hanging="873"/>
            </w:pPr>
            <w:r>
              <w:t>[</w:t>
            </w:r>
            <w:bookmarkStart w:id="15" w:name="spsModificationContent"/>
            <w:r>
              <w:rPr>
                <w:b/>
              </w:rPr>
              <w:t xml:space="preserve"> </w:t>
            </w:r>
            <w:bookmarkEnd w:id="15"/>
            <w:r>
              <w:t>]</w:t>
            </w:r>
            <w:r>
              <w:tab/>
              <w:t>Modification of content and/or scope of previously notified draft regulation</w:t>
            </w:r>
          </w:p>
        </w:tc>
      </w:tr>
      <w:tr w:rsidR="00773AF4" w:rsidTr="00773AF4">
        <w:tc>
          <w:tcPr>
            <w:tcW w:w="9242" w:type="dxa"/>
            <w:hideMark/>
          </w:tcPr>
          <w:p w:rsidR="00773AF4" w:rsidRDefault="00773AF4">
            <w:pPr>
              <w:ind w:left="1440" w:hanging="873"/>
            </w:pPr>
            <w:r>
              <w:t>[</w:t>
            </w:r>
            <w:bookmarkStart w:id="16" w:name="spsWithdraw"/>
            <w:r>
              <w:rPr>
                <w:b/>
              </w:rPr>
              <w:t xml:space="preserve"> </w:t>
            </w:r>
            <w:bookmarkEnd w:id="16"/>
            <w:r>
              <w:t>]</w:t>
            </w:r>
            <w:r>
              <w:tab/>
              <w:t>Withdrawal of proposed regulation</w:t>
            </w:r>
          </w:p>
        </w:tc>
      </w:tr>
      <w:tr w:rsidR="00773AF4" w:rsidTr="00773AF4">
        <w:tc>
          <w:tcPr>
            <w:tcW w:w="9242" w:type="dxa"/>
            <w:hideMark/>
          </w:tcPr>
          <w:p w:rsidR="00773AF4" w:rsidRDefault="00773AF4">
            <w:pPr>
              <w:ind w:left="1440" w:hanging="873"/>
            </w:pPr>
            <w:r>
              <w:t>[</w:t>
            </w:r>
            <w:bookmarkStart w:id="17" w:name="spsModificationDate"/>
            <w:r>
              <w:rPr>
                <w:b/>
              </w:rPr>
              <w:t xml:space="preserve"> </w:t>
            </w:r>
            <w:bookmarkEnd w:id="17"/>
            <w:r>
              <w:t>]</w:t>
            </w:r>
            <w:r>
              <w:tab/>
              <w:t>Change in proposed date of adoption, publication or date of entry into force</w:t>
            </w:r>
          </w:p>
        </w:tc>
      </w:tr>
      <w:tr w:rsidR="00773AF4" w:rsidTr="00773AF4">
        <w:tc>
          <w:tcPr>
            <w:tcW w:w="9242" w:type="dxa"/>
            <w:hideMark/>
          </w:tcPr>
          <w:p w:rsidR="00773AF4" w:rsidRDefault="00773AF4">
            <w:pPr>
              <w:spacing w:after="240"/>
              <w:ind w:left="1440" w:hanging="873"/>
            </w:pPr>
            <w:r>
              <w:t>[</w:t>
            </w:r>
            <w:bookmarkStart w:id="18" w:name="spsModificationOther"/>
            <w:r>
              <w:rPr>
                <w:b/>
              </w:rPr>
              <w:t xml:space="preserve"> </w:t>
            </w:r>
            <w:bookmarkEnd w:id="18"/>
            <w:r>
              <w:t>]</w:t>
            </w:r>
            <w:r>
              <w:tab/>
              <w:t xml:space="preserve">Other: </w:t>
            </w:r>
            <w:bookmarkStart w:id="19" w:name="spsModificationOtherText"/>
            <w:r>
              <w:t xml:space="preserve"> </w:t>
            </w:r>
            <w:bookmarkEnd w:id="19"/>
          </w:p>
        </w:tc>
      </w:tr>
      <w:tr w:rsidR="00773AF4" w:rsidTr="00773AF4">
        <w:tc>
          <w:tcPr>
            <w:tcW w:w="9242" w:type="dxa"/>
            <w:hideMark/>
          </w:tcPr>
          <w:p w:rsidR="00773AF4" w:rsidRDefault="00773AF4">
            <w:pPr>
              <w:spacing w:after="240"/>
              <w:rPr>
                <w:b/>
              </w:rPr>
            </w:pPr>
            <w:bookmarkStart w:id="20" w:name="spsComment"/>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773AF4" w:rsidTr="00773AF4">
        <w:tc>
          <w:tcPr>
            <w:tcW w:w="9242" w:type="dxa"/>
            <w:hideMark/>
          </w:tcPr>
          <w:p w:rsidR="00773AF4" w:rsidRDefault="00773AF4">
            <w:pPr>
              <w:spacing w:after="240"/>
              <w:ind w:left="1440" w:hanging="873"/>
            </w:pPr>
            <w:r>
              <w:t>[</w:t>
            </w:r>
            <w:bookmarkStart w:id="21" w:name="spsSixtyDayCirculation"/>
            <w:bookmarkEnd w:id="21"/>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22" w:name="spsDateComment"/>
            <w:bookmarkEnd w:id="22"/>
          </w:p>
        </w:tc>
      </w:tr>
      <w:tr w:rsidR="00773AF4" w:rsidTr="00773AF4">
        <w:tc>
          <w:tcPr>
            <w:tcW w:w="9242" w:type="dxa"/>
            <w:hideMark/>
          </w:tcPr>
          <w:p w:rsidR="00773AF4" w:rsidRDefault="00773AF4">
            <w:pPr>
              <w:spacing w:after="120"/>
              <w:rPr>
                <w:b/>
              </w:rPr>
            </w:pPr>
            <w:r>
              <w:rPr>
                <w:b/>
              </w:rPr>
              <w:t>Agency or authority designated to handle comments: [</w:t>
            </w:r>
            <w:bookmarkStart w:id="23" w:name="spsCommentNNA"/>
            <w:r>
              <w:rPr>
                <w:b/>
              </w:rPr>
              <w:t xml:space="preserve"> </w:t>
            </w:r>
            <w:bookmarkEnd w:id="23"/>
            <w:r>
              <w:rPr>
                <w:b/>
              </w:rPr>
              <w:t>] National Notification Authority, [</w:t>
            </w:r>
            <w:bookmarkStart w:id="24" w:name="spsCommentNEP"/>
            <w:r>
              <w:rPr>
                <w:b/>
              </w:rPr>
              <w:t xml:space="preserve"> </w:t>
            </w:r>
            <w:bookmarkEnd w:id="24"/>
            <w:r>
              <w:rPr>
                <w:b/>
              </w:rPr>
              <w:t>] National Enquiry Point. Address, fax number and e-mail address (if available) of other body:</w:t>
            </w:r>
          </w:p>
        </w:tc>
      </w:tr>
      <w:tr w:rsidR="00773AF4" w:rsidTr="00773AF4">
        <w:tc>
          <w:tcPr>
            <w:tcW w:w="9242" w:type="dxa"/>
            <w:hideMark/>
          </w:tcPr>
          <w:p w:rsidR="00773AF4" w:rsidRDefault="00773AF4">
            <w:bookmarkStart w:id="25" w:name="spsCommentAddress"/>
            <w:r>
              <w:t xml:space="preserve"> </w:t>
            </w:r>
            <w:bookmarkEnd w:id="25"/>
            <w:r>
              <w:t xml:space="preserve"> </w:t>
            </w:r>
          </w:p>
        </w:tc>
      </w:tr>
      <w:tr w:rsidR="00773AF4" w:rsidTr="00773AF4">
        <w:tc>
          <w:tcPr>
            <w:tcW w:w="9242" w:type="dxa"/>
            <w:hideMark/>
          </w:tcPr>
          <w:p w:rsidR="00773AF4" w:rsidRDefault="00773AF4">
            <w:pPr>
              <w:spacing w:after="240"/>
              <w:rPr>
                <w:b/>
              </w:rPr>
            </w:pPr>
            <w:r>
              <w:rPr>
                <w:b/>
              </w:rPr>
              <w:t>Text(s) available from: [</w:t>
            </w:r>
            <w:bookmarkStart w:id="26" w:name="spsTextAvailableNNA"/>
            <w:r>
              <w:rPr>
                <w:b/>
              </w:rPr>
              <w:t xml:space="preserve"> </w:t>
            </w:r>
            <w:bookmarkEnd w:id="26"/>
            <w:r>
              <w:rPr>
                <w:b/>
              </w:rPr>
              <w:t>] National Notification Authority, [</w:t>
            </w:r>
            <w:bookmarkStart w:id="27" w:name="spsTextAvailableNEP"/>
            <w:r>
              <w:rPr>
                <w:b/>
              </w:rPr>
              <w:t>X</w:t>
            </w:r>
            <w:bookmarkEnd w:id="27"/>
            <w:r>
              <w:rPr>
                <w:b/>
              </w:rPr>
              <w:t>] National Enquiry Point. Address, fax number and e-mail address (if available) of other body:</w:t>
            </w:r>
          </w:p>
        </w:tc>
      </w:tr>
      <w:tr w:rsidR="00773AF4" w:rsidTr="00773AF4">
        <w:tc>
          <w:tcPr>
            <w:tcW w:w="9242" w:type="dxa"/>
            <w:hideMark/>
          </w:tcPr>
          <w:p w:rsidR="00773AF4" w:rsidRDefault="00773AF4">
            <w:pPr>
              <w:spacing w:after="120"/>
            </w:pPr>
            <w:bookmarkStart w:id="28" w:name="spsTextSupplierAddress"/>
            <w:r>
              <w:t xml:space="preserve">The established MRLs have been provided above and are also accessible from the MRL webpage as indicated below: </w:t>
            </w:r>
          </w:p>
          <w:p w:rsidR="00773AF4" w:rsidRDefault="00773AF4">
            <w:hyperlink r:id="rId11" w:history="1">
              <w:r>
                <w:rPr>
                  <w:rStyle w:val="af3"/>
                </w:rPr>
                <w:t>http://www.hc-sc.gc.ca/cps-spc/pest/part/protect-proteger/food-nourriture/mrl-lmr-eng.php</w:t>
              </w:r>
            </w:hyperlink>
            <w:r>
              <w:t xml:space="preserve"> (English)</w:t>
            </w:r>
          </w:p>
          <w:p w:rsidR="00773AF4" w:rsidRDefault="00773AF4">
            <w:pPr>
              <w:spacing w:after="120"/>
            </w:pPr>
            <w:hyperlink r:id="rId12" w:history="1">
              <w:r>
                <w:rPr>
                  <w:rStyle w:val="af3"/>
                </w:rPr>
                <w:t>http://www.hc-sc.gc.ca/cps-spc/pest/part/protect-proteger/food-nourriture/mrl-lmr-fra.php</w:t>
              </w:r>
            </w:hyperlink>
            <w:r>
              <w:t xml:space="preserve"> (French)</w:t>
            </w:r>
          </w:p>
          <w:p w:rsidR="00773AF4" w:rsidRDefault="00773AF4">
            <w:pPr>
              <w:spacing w:after="120"/>
            </w:pPr>
            <w:r>
              <w:t>or requested from:</w:t>
            </w:r>
          </w:p>
          <w:p w:rsidR="00773AF4" w:rsidRDefault="00773AF4">
            <w:r>
              <w:t>Canada's SPS and TBT Notification Authority and Enquiry Point</w:t>
            </w:r>
          </w:p>
          <w:p w:rsidR="00773AF4" w:rsidRDefault="00773AF4">
            <w:r>
              <w:t>Technical Barriers and Regulations Division</w:t>
            </w:r>
          </w:p>
          <w:p w:rsidR="00773AF4" w:rsidRDefault="00773AF4">
            <w:r>
              <w:t>Department of Foreign Affairs, Trade and Development</w:t>
            </w:r>
          </w:p>
          <w:p w:rsidR="00773AF4" w:rsidRDefault="00773AF4">
            <w:r>
              <w:t>111 Sussex Drive</w:t>
            </w:r>
          </w:p>
          <w:p w:rsidR="00773AF4" w:rsidRDefault="00773AF4">
            <w:r>
              <w:t>Ottawa, Ontario</w:t>
            </w:r>
          </w:p>
          <w:p w:rsidR="00773AF4" w:rsidRDefault="00773AF4">
            <w:r>
              <w:t>K1A 0G2</w:t>
            </w:r>
          </w:p>
          <w:p w:rsidR="00773AF4" w:rsidRDefault="00773AF4">
            <w:r>
              <w:t>Tel: +(343) 203 4273</w:t>
            </w:r>
          </w:p>
          <w:p w:rsidR="00773AF4" w:rsidRDefault="00773AF4">
            <w:r>
              <w:t>Fax: +(613) 943 0346</w:t>
            </w:r>
          </w:p>
          <w:p w:rsidR="00773AF4" w:rsidRDefault="00773AF4">
            <w:pPr>
              <w:spacing w:after="240"/>
            </w:pPr>
            <w:r>
              <w:t>E-mail: enquirypoint@international.gc.ca</w:t>
            </w:r>
            <w:bookmarkEnd w:id="28"/>
            <w:r>
              <w:t xml:space="preserve"> </w:t>
            </w:r>
          </w:p>
        </w:tc>
      </w:tr>
    </w:tbl>
    <w:p w:rsidR="00773AF4" w:rsidRDefault="00773AF4" w:rsidP="00773AF4">
      <w:pPr>
        <w:jc w:val="center"/>
        <w:rPr>
          <w:rFonts w:eastAsiaTheme="minorEastAsia"/>
        </w:rPr>
      </w:pPr>
      <w:r>
        <w:rPr>
          <w:b/>
        </w:rPr>
        <w:t>__________</w:t>
      </w:r>
    </w:p>
    <w:p w:rsidR="00773AF4" w:rsidRDefault="00773AF4">
      <w:pPr>
        <w:jc w:val="left"/>
      </w:pPr>
      <w:r>
        <w:br w:type="page"/>
      </w:r>
    </w:p>
    <w:tbl>
      <w:tblPr>
        <w:tblW w:w="8897" w:type="dxa"/>
        <w:jc w:val="center"/>
        <w:tblLook w:val="04A0" w:firstRow="1" w:lastRow="0" w:firstColumn="1" w:lastColumn="0" w:noHBand="0" w:noVBand="1"/>
      </w:tblPr>
      <w:tblGrid>
        <w:gridCol w:w="9243"/>
      </w:tblGrid>
      <w:tr w:rsidR="00773AF4" w:rsidRPr="00F92745" w:rsidTr="00E0183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773AF4" w:rsidRPr="00F508AE" w:rsidTr="00E01837">
              <w:trPr>
                <w:trHeight w:val="472"/>
                <w:jc w:val="center"/>
              </w:trPr>
              <w:tc>
                <w:tcPr>
                  <w:tcW w:w="6160" w:type="dxa"/>
                </w:tcPr>
                <w:p w:rsidR="00773AF4" w:rsidRPr="00F508AE" w:rsidRDefault="00773AF4" w:rsidP="00E01837">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773AF4" w:rsidRPr="000C1307" w:rsidRDefault="00773AF4" w:rsidP="00E01837">
                  <w:pPr>
                    <w:spacing w:line="240" w:lineRule="exact"/>
                    <w:jc w:val="left"/>
                    <w:rPr>
                      <w:rStyle w:val="afff7"/>
                    </w:rPr>
                  </w:pPr>
                  <w:r>
                    <w:rPr>
                      <w:b/>
                      <w:szCs w:val="21"/>
                    </w:rPr>
                    <w:t>G/SPS/N/CAN/853/Add.1</w:t>
                  </w:r>
                </w:p>
                <w:p w:rsidR="00773AF4" w:rsidRPr="000C1307" w:rsidRDefault="00773AF4" w:rsidP="00E01837">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2014-11-06</w:t>
                  </w:r>
                </w:p>
                <w:p w:rsidR="00773AF4" w:rsidRPr="006818A4" w:rsidRDefault="00773AF4" w:rsidP="00E01837">
                  <w:pPr>
                    <w:adjustRightInd w:val="0"/>
                    <w:snapToGrid w:val="0"/>
                    <w:jc w:val="left"/>
                    <w:rPr>
                      <w:sz w:val="21"/>
                      <w:szCs w:val="21"/>
                      <w:u w:val="single"/>
                      <w:lang w:eastAsia="zh-CN"/>
                    </w:rPr>
                  </w:pPr>
                  <w:r w:rsidRPr="000C1307">
                    <w:rPr>
                      <w:szCs w:val="21"/>
                    </w:rPr>
                    <w:t>(</w:t>
                  </w:r>
                  <w:r>
                    <w:rPr>
                      <w:szCs w:val="21"/>
                    </w:rPr>
                    <w:t>14-6503</w:t>
                  </w:r>
                  <w:r w:rsidRPr="000C1307">
                    <w:rPr>
                      <w:szCs w:val="21"/>
                    </w:rPr>
                    <w:t>)</w:t>
                  </w:r>
                </w:p>
              </w:tc>
            </w:tr>
            <w:tr w:rsidR="00773AF4" w:rsidRPr="00F508AE" w:rsidTr="00E01837">
              <w:trPr>
                <w:trHeight w:val="108"/>
                <w:jc w:val="center"/>
              </w:trPr>
              <w:tc>
                <w:tcPr>
                  <w:tcW w:w="6160" w:type="dxa"/>
                </w:tcPr>
                <w:p w:rsidR="00773AF4" w:rsidRPr="00F508AE" w:rsidRDefault="00773AF4" w:rsidP="00E0183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773AF4" w:rsidRPr="006818A4" w:rsidRDefault="00773AF4" w:rsidP="00E0183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773AF4" w:rsidRPr="00266886" w:rsidRDefault="00773AF4" w:rsidP="00E0183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773AF4" w:rsidRPr="00266886" w:rsidRDefault="00773AF4" w:rsidP="00E01837">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773AF4" w:rsidRPr="00266886" w:rsidRDefault="00773AF4" w:rsidP="00E0183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773AF4" w:rsidRPr="00266886" w:rsidRDefault="00773AF4" w:rsidP="00E0183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773AF4" w:rsidRPr="00266886" w:rsidRDefault="00773AF4" w:rsidP="00E0183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773AF4" w:rsidRPr="00266886" w:rsidRDefault="00773AF4" w:rsidP="00E0183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rsidR="00773AF4" w:rsidRPr="00266886" w:rsidRDefault="00773AF4" w:rsidP="00E01837">
            <w:pPr>
              <w:adjustRightInd w:val="0"/>
              <w:snapToGrid w:val="0"/>
              <w:jc w:val="left"/>
              <w:rPr>
                <w:rFonts w:hAnsi="宋体"/>
                <w:snapToGrid w:val="0"/>
                <w:sz w:val="21"/>
                <w:szCs w:val="21"/>
                <w:lang w:eastAsia="zh-CN"/>
              </w:rPr>
            </w:pPr>
          </w:p>
          <w:p w:rsidR="00773AF4" w:rsidRPr="00266886" w:rsidRDefault="00773AF4" w:rsidP="00E01837">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甲氧虫酰肼</w:t>
            </w:r>
            <w:proofErr w:type="spellEnd"/>
            <w:r>
              <w:rPr>
                <w:sz w:val="21"/>
                <w:szCs w:val="21"/>
                <w:u w:val="single"/>
              </w:rPr>
              <w:t>(</w:t>
            </w:r>
            <w:proofErr w:type="spellStart"/>
            <w:r>
              <w:rPr>
                <w:sz w:val="21"/>
                <w:szCs w:val="21"/>
                <w:u w:val="single"/>
              </w:rPr>
              <w:t>Methoxyfenozide</w:t>
            </w:r>
            <w:proofErr w:type="spellEnd"/>
            <w:r>
              <w:rPr>
                <w:sz w:val="21"/>
                <w:szCs w:val="21"/>
                <w:u w:val="single"/>
              </w:rPr>
              <w:t>)</w:t>
            </w:r>
          </w:p>
          <w:p w:rsidR="00773AF4" w:rsidRPr="00266886" w:rsidRDefault="00773AF4" w:rsidP="00E01837">
            <w:pPr>
              <w:pStyle w:val="11"/>
              <w:adjustRightInd w:val="0"/>
              <w:snapToGrid w:val="0"/>
              <w:jc w:val="left"/>
              <w:rPr>
                <w:rFonts w:hAnsi="宋体"/>
                <w:snapToGrid w:val="0"/>
                <w:sz w:val="21"/>
                <w:szCs w:val="21"/>
                <w:lang w:eastAsia="zh-CN"/>
              </w:rPr>
            </w:pPr>
          </w:p>
          <w:p w:rsidR="00773AF4" w:rsidRPr="00266886" w:rsidRDefault="00773AF4" w:rsidP="00E01837">
            <w:pPr>
              <w:adjustRightInd w:val="0"/>
              <w:snapToGrid w:val="0"/>
              <w:jc w:val="left"/>
              <w:rPr>
                <w:rFonts w:hAnsi="宋体"/>
                <w:snapToGrid w:val="0"/>
                <w:sz w:val="21"/>
                <w:szCs w:val="21"/>
                <w:lang w:eastAsia="zh-CN"/>
              </w:rPr>
            </w:pPr>
            <w:r>
              <w:rPr>
                <w:rFonts w:hint="eastAsia"/>
                <w:sz w:val="21"/>
                <w:szCs w:val="21"/>
                <w:lang w:eastAsia="zh-CN"/>
              </w:rPr>
              <w:t xml:space="preserve"> G/SPS/N/CAN/853(2014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11</w:t>
            </w:r>
            <w:r>
              <w:rPr>
                <w:rFonts w:hint="eastAsia"/>
                <w:sz w:val="21"/>
                <w:szCs w:val="21"/>
                <w:lang w:eastAsia="zh-CN"/>
              </w:rPr>
              <w:t>日</w:t>
            </w:r>
            <w:r>
              <w:rPr>
                <w:rFonts w:hint="eastAsia"/>
                <w:sz w:val="21"/>
                <w:szCs w:val="21"/>
                <w:lang w:eastAsia="zh-CN"/>
              </w:rPr>
              <w:t>)</w:t>
            </w:r>
            <w:r>
              <w:rPr>
                <w:rFonts w:hint="eastAsia"/>
                <w:sz w:val="21"/>
                <w:szCs w:val="21"/>
                <w:lang w:eastAsia="zh-CN"/>
              </w:rPr>
              <w:t>通报的</w:t>
            </w:r>
            <w:proofErr w:type="gramStart"/>
            <w:r>
              <w:rPr>
                <w:rFonts w:hint="eastAsia"/>
                <w:sz w:val="21"/>
                <w:szCs w:val="21"/>
                <w:lang w:eastAsia="zh-CN"/>
              </w:rPr>
              <w:t>甲氧虫酰肼</w:t>
            </w:r>
            <w:proofErr w:type="gramEnd"/>
            <w:r>
              <w:rPr>
                <w:rFonts w:hint="eastAsia"/>
                <w:sz w:val="21"/>
                <w:szCs w:val="21"/>
                <w:lang w:eastAsia="zh-CN"/>
              </w:rPr>
              <w:t>(</w:t>
            </w:r>
            <w:proofErr w:type="spellStart"/>
            <w:r>
              <w:rPr>
                <w:rFonts w:hint="eastAsia"/>
                <w:sz w:val="21"/>
                <w:szCs w:val="21"/>
                <w:lang w:eastAsia="zh-CN"/>
              </w:rPr>
              <w:t>Methoxyfenozide</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27</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400               </w:t>
            </w:r>
            <w:r>
              <w:rPr>
                <w:rFonts w:hint="eastAsia"/>
                <w:sz w:val="21"/>
                <w:szCs w:val="21"/>
                <w:lang w:eastAsia="zh-CN"/>
              </w:rPr>
              <w:t>药草亚组干草药</w:t>
            </w:r>
            <w:r>
              <w:rPr>
                <w:rFonts w:hint="eastAsia"/>
                <w:sz w:val="21"/>
                <w:szCs w:val="21"/>
                <w:lang w:eastAsia="zh-CN"/>
              </w:rPr>
              <w:t>(</w:t>
            </w:r>
            <w:r>
              <w:rPr>
                <w:rFonts w:hint="eastAsia"/>
                <w:sz w:val="21"/>
                <w:szCs w:val="21"/>
                <w:lang w:eastAsia="zh-CN"/>
              </w:rPr>
              <w:t>作物亚组</w:t>
            </w:r>
            <w:r>
              <w:rPr>
                <w:rFonts w:hint="eastAsia"/>
                <w:sz w:val="21"/>
                <w:szCs w:val="21"/>
                <w:lang w:eastAsia="zh-CN"/>
              </w:rPr>
              <w:t>19A),</w:t>
            </w:r>
            <w:r>
              <w:rPr>
                <w:rFonts w:hint="eastAsia"/>
                <w:sz w:val="21"/>
                <w:szCs w:val="21"/>
                <w:lang w:eastAsia="zh-CN"/>
              </w:rPr>
              <w:t>细香葱干叶、</w:t>
            </w:r>
            <w:proofErr w:type="gramStart"/>
            <w:r>
              <w:rPr>
                <w:rFonts w:hint="eastAsia"/>
                <w:sz w:val="21"/>
                <w:szCs w:val="21"/>
                <w:lang w:eastAsia="zh-CN"/>
              </w:rPr>
              <w:t>雪维菜</w:t>
            </w:r>
            <w:proofErr w:type="gramEnd"/>
            <w:r>
              <w:rPr>
                <w:rFonts w:hint="eastAsia"/>
                <w:sz w:val="21"/>
                <w:szCs w:val="21"/>
                <w:lang w:eastAsia="zh-CN"/>
              </w:rPr>
              <w:t>(</w:t>
            </w:r>
            <w:r>
              <w:rPr>
                <w:rFonts w:hint="eastAsia"/>
                <w:sz w:val="21"/>
                <w:szCs w:val="21"/>
                <w:lang w:eastAsia="zh-CN"/>
              </w:rPr>
              <w:t>干叶</w:t>
            </w:r>
            <w:r>
              <w:rPr>
                <w:rFonts w:hint="eastAsia"/>
                <w:sz w:val="21"/>
                <w:szCs w:val="21"/>
                <w:lang w:eastAsia="zh-CN"/>
              </w:rPr>
              <w:t>)</w:t>
            </w:r>
            <w:r>
              <w:rPr>
                <w:rFonts w:hint="eastAsia"/>
                <w:sz w:val="21"/>
                <w:szCs w:val="21"/>
                <w:lang w:eastAsia="zh-CN"/>
              </w:rPr>
              <w:t>及韭黄除外</w:t>
            </w:r>
            <w:r>
              <w:rPr>
                <w:rFonts w:hint="eastAsia"/>
                <w:sz w:val="21"/>
                <w:szCs w:val="21"/>
                <w:lang w:eastAsia="zh-CN"/>
              </w:rPr>
              <w:cr/>
              <w:t xml:space="preserve">80                </w:t>
            </w:r>
            <w:r>
              <w:rPr>
                <w:rFonts w:hint="eastAsia"/>
                <w:sz w:val="21"/>
                <w:szCs w:val="21"/>
                <w:lang w:eastAsia="zh-CN"/>
              </w:rPr>
              <w:t>药草亚组嫩草药</w:t>
            </w:r>
            <w:r>
              <w:rPr>
                <w:rFonts w:hint="eastAsia"/>
                <w:sz w:val="21"/>
                <w:szCs w:val="21"/>
                <w:lang w:eastAsia="zh-CN"/>
              </w:rPr>
              <w:t>(</w:t>
            </w:r>
            <w:r>
              <w:rPr>
                <w:rFonts w:hint="eastAsia"/>
                <w:sz w:val="21"/>
                <w:szCs w:val="21"/>
                <w:lang w:eastAsia="zh-CN"/>
              </w:rPr>
              <w:t>作物亚组</w:t>
            </w:r>
            <w:r>
              <w:rPr>
                <w:rFonts w:hint="eastAsia"/>
                <w:sz w:val="21"/>
                <w:szCs w:val="21"/>
                <w:lang w:eastAsia="zh-CN"/>
              </w:rPr>
              <w:t>19A)</w:t>
            </w:r>
            <w:r>
              <w:rPr>
                <w:rFonts w:hint="eastAsia"/>
                <w:sz w:val="21"/>
                <w:szCs w:val="21"/>
                <w:lang w:eastAsia="zh-CN"/>
              </w:rPr>
              <w:cr/>
              <w:t xml:space="preserve">8.0                </w:t>
            </w:r>
            <w:r>
              <w:rPr>
                <w:rFonts w:hint="eastAsia"/>
                <w:sz w:val="21"/>
                <w:szCs w:val="21"/>
                <w:lang w:eastAsia="zh-CN"/>
              </w:rPr>
              <w:t>椰枣</w:t>
            </w:r>
            <w:r>
              <w:rPr>
                <w:rFonts w:hint="eastAsia"/>
                <w:sz w:val="21"/>
                <w:szCs w:val="21"/>
                <w:lang w:eastAsia="zh-CN"/>
              </w:rPr>
              <w:cr/>
              <w:t xml:space="preserve">6.0                </w:t>
            </w:r>
            <w:r>
              <w:rPr>
                <w:rFonts w:hint="eastAsia"/>
                <w:sz w:val="21"/>
                <w:szCs w:val="21"/>
                <w:lang w:eastAsia="zh-CN"/>
              </w:rPr>
              <w:t>蔓越</w:t>
            </w:r>
            <w:proofErr w:type="gramStart"/>
            <w:r>
              <w:rPr>
                <w:rFonts w:hint="eastAsia"/>
                <w:sz w:val="21"/>
                <w:szCs w:val="21"/>
                <w:lang w:eastAsia="zh-CN"/>
              </w:rPr>
              <w:t>莓</w:t>
            </w:r>
            <w:proofErr w:type="gramEnd"/>
            <w:r>
              <w:rPr>
                <w:rFonts w:hint="eastAsia"/>
                <w:sz w:val="21"/>
                <w:szCs w:val="21"/>
                <w:lang w:eastAsia="zh-CN"/>
              </w:rPr>
              <w:t>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13-07A)</w:t>
            </w:r>
            <w:r>
              <w:rPr>
                <w:rFonts w:hint="eastAsia"/>
                <w:sz w:val="21"/>
                <w:szCs w:val="21"/>
                <w:lang w:eastAsia="zh-CN"/>
              </w:rPr>
              <w:cr/>
              <w:t xml:space="preserve">1.5                </w:t>
            </w:r>
            <w:proofErr w:type="gramStart"/>
            <w:r>
              <w:rPr>
                <w:rFonts w:hint="eastAsia"/>
                <w:sz w:val="21"/>
                <w:szCs w:val="21"/>
                <w:lang w:eastAsia="zh-CN"/>
              </w:rPr>
              <w:t>氮双吡咯</w:t>
            </w:r>
            <w:proofErr w:type="gramEnd"/>
            <w:r>
              <w:rPr>
                <w:rFonts w:hint="eastAsia"/>
                <w:sz w:val="21"/>
                <w:szCs w:val="21"/>
                <w:lang w:eastAsia="zh-CN"/>
              </w:rPr>
              <w:t>(</w:t>
            </w:r>
            <w:proofErr w:type="spellStart"/>
            <w:r>
              <w:rPr>
                <w:rFonts w:hint="eastAsia"/>
                <w:sz w:val="21"/>
                <w:szCs w:val="21"/>
                <w:lang w:eastAsia="zh-CN"/>
              </w:rPr>
              <w:t>Azaroles</w:t>
            </w:r>
            <w:proofErr w:type="spellEnd"/>
            <w:r>
              <w:rPr>
                <w:rFonts w:hint="eastAsia"/>
                <w:sz w:val="21"/>
                <w:szCs w:val="21"/>
                <w:lang w:eastAsia="zh-CN"/>
              </w:rPr>
              <w:t>)</w:t>
            </w:r>
            <w:r>
              <w:rPr>
                <w:rFonts w:hint="eastAsia"/>
                <w:sz w:val="21"/>
                <w:szCs w:val="21"/>
                <w:lang w:eastAsia="zh-CN"/>
              </w:rPr>
              <w:t>、欧</w:t>
            </w:r>
            <w:proofErr w:type="gramStart"/>
            <w:r>
              <w:rPr>
                <w:rFonts w:hint="eastAsia"/>
                <w:sz w:val="21"/>
                <w:szCs w:val="21"/>
                <w:lang w:eastAsia="zh-CN"/>
              </w:rPr>
              <w:t>楂</w:t>
            </w:r>
            <w:proofErr w:type="gramEnd"/>
            <w:r>
              <w:rPr>
                <w:rFonts w:hint="eastAsia"/>
                <w:sz w:val="21"/>
                <w:szCs w:val="21"/>
                <w:lang w:eastAsia="zh-CN"/>
              </w:rPr>
              <w:t>、温悖、日本贴梗海棠、墨西哥山楂</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 xml:space="preserve">   </w:t>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t xml:space="preserve">   </w:t>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rsidR="00773AF4" w:rsidRPr="00266886" w:rsidRDefault="00773AF4" w:rsidP="00E0183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773AF4" w:rsidRPr="00266886" w:rsidRDefault="00773AF4" w:rsidP="00E01837">
            <w:pPr>
              <w:adjustRightInd w:val="0"/>
              <w:snapToGrid w:val="0"/>
              <w:jc w:val="left"/>
              <w:rPr>
                <w:snapToGrid w:val="0"/>
                <w:sz w:val="21"/>
                <w:szCs w:val="21"/>
                <w:lang w:eastAsia="zh-CN"/>
              </w:rPr>
            </w:pPr>
          </w:p>
          <w:p w:rsidR="00773AF4" w:rsidRPr="00266886" w:rsidRDefault="00773AF4"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773AF4" w:rsidRPr="00266886" w:rsidRDefault="00773AF4"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773AF4" w:rsidRPr="00266886" w:rsidRDefault="00773AF4"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773AF4" w:rsidRPr="00266886" w:rsidRDefault="00773AF4"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773AF4" w:rsidRPr="00266886" w:rsidRDefault="00773AF4"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773AF4" w:rsidRPr="00266886" w:rsidRDefault="00773AF4"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773AF4" w:rsidRPr="00266886" w:rsidRDefault="00773AF4" w:rsidP="00E01837">
            <w:pPr>
              <w:adjustRightInd w:val="0"/>
              <w:snapToGrid w:val="0"/>
              <w:jc w:val="left"/>
              <w:rPr>
                <w:rFonts w:hAnsi="宋体"/>
                <w:snapToGrid w:val="0"/>
                <w:sz w:val="21"/>
                <w:szCs w:val="21"/>
                <w:lang w:eastAsia="zh-CN"/>
              </w:rPr>
            </w:pPr>
          </w:p>
          <w:p w:rsidR="00773AF4" w:rsidRPr="00266886" w:rsidRDefault="00773AF4" w:rsidP="00E0183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773AF4" w:rsidRPr="00266886" w:rsidRDefault="00773AF4" w:rsidP="00E01837">
            <w:pPr>
              <w:adjustRightInd w:val="0"/>
              <w:snapToGrid w:val="0"/>
              <w:jc w:val="left"/>
              <w:rPr>
                <w:snapToGrid w:val="0"/>
                <w:sz w:val="21"/>
                <w:szCs w:val="21"/>
                <w:lang w:eastAsia="zh-CN"/>
              </w:rPr>
            </w:pPr>
          </w:p>
          <w:p w:rsidR="00773AF4" w:rsidRPr="00266886" w:rsidRDefault="00773AF4"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773AF4" w:rsidRPr="00266886" w:rsidRDefault="00773AF4" w:rsidP="00E01837">
            <w:pPr>
              <w:tabs>
                <w:tab w:val="left" w:pos="1440"/>
              </w:tabs>
              <w:adjustRightInd w:val="0"/>
              <w:snapToGrid w:val="0"/>
              <w:ind w:left="1440" w:hanging="1440"/>
              <w:jc w:val="left"/>
              <w:rPr>
                <w:rFonts w:hAnsi="宋体"/>
                <w:snapToGrid w:val="0"/>
                <w:sz w:val="21"/>
                <w:szCs w:val="21"/>
                <w:lang w:eastAsia="zh-CN"/>
              </w:rPr>
            </w:pPr>
          </w:p>
          <w:p w:rsidR="00773AF4" w:rsidRPr="00A75AA8" w:rsidRDefault="00773AF4" w:rsidP="00E0183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773AF4" w:rsidRPr="00266886" w:rsidRDefault="00773AF4" w:rsidP="00E01837">
            <w:pPr>
              <w:adjustRightInd w:val="0"/>
              <w:snapToGrid w:val="0"/>
              <w:jc w:val="left"/>
              <w:rPr>
                <w:rFonts w:hAnsi="宋体"/>
                <w:snapToGrid w:val="0"/>
                <w:color w:val="000000"/>
                <w:sz w:val="21"/>
                <w:szCs w:val="21"/>
                <w:lang w:eastAsia="zh-CN"/>
              </w:rPr>
            </w:pPr>
          </w:p>
          <w:p w:rsidR="00773AF4" w:rsidRPr="00266886" w:rsidRDefault="00773AF4" w:rsidP="00E0183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773AF4" w:rsidRPr="00266886" w:rsidRDefault="00773AF4" w:rsidP="00E01837">
            <w:pPr>
              <w:tabs>
                <w:tab w:val="left" w:pos="0"/>
              </w:tabs>
              <w:suppressAutoHyphens/>
              <w:adjustRightInd w:val="0"/>
              <w:snapToGrid w:val="0"/>
              <w:jc w:val="left"/>
              <w:rPr>
                <w:rFonts w:hAnsi="宋体"/>
                <w:spacing w:val="-2"/>
                <w:sz w:val="21"/>
                <w:szCs w:val="21"/>
                <w:lang w:val="fr-FR" w:eastAsia="zh-CN"/>
              </w:rPr>
            </w:pPr>
          </w:p>
          <w:p w:rsidR="00773AF4" w:rsidRPr="00266886" w:rsidRDefault="00773AF4" w:rsidP="00E01837">
            <w:pPr>
              <w:jc w:val="left"/>
              <w:rPr>
                <w:sz w:val="21"/>
                <w:szCs w:val="21"/>
                <w:lang w:val="fr-FR" w:eastAsia="zh-CN"/>
              </w:rPr>
            </w:pPr>
          </w:p>
        </w:tc>
      </w:tr>
    </w:tbl>
    <w:p w:rsidR="00A16CCD" w:rsidRPr="00773AF4" w:rsidRDefault="00A16CCD" w:rsidP="00773AF4">
      <w:pPr>
        <w:rPr>
          <w:lang w:eastAsia="zh-CN"/>
        </w:rPr>
      </w:pPr>
      <w:bookmarkStart w:id="29" w:name="_GoBack"/>
      <w:bookmarkEnd w:id="29"/>
    </w:p>
    <w:sectPr w:rsidR="00A16CCD" w:rsidRPr="00773AF4"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A1F" w:rsidRDefault="00656A1F" w:rsidP="00A16CCD">
      <w:r>
        <w:separator/>
      </w:r>
    </w:p>
  </w:endnote>
  <w:endnote w:type="continuationSeparator" w:id="0">
    <w:p w:rsidR="00656A1F" w:rsidRDefault="00656A1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A1F" w:rsidRDefault="00656A1F" w:rsidP="00A16CCD">
      <w:r>
        <w:separator/>
      </w:r>
    </w:p>
  </w:footnote>
  <w:footnote w:type="continuationSeparator" w:id="0">
    <w:p w:rsidR="00656A1F" w:rsidRDefault="00656A1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56A1F"/>
    <w:rsid w:val="00664355"/>
    <w:rsid w:val="00672B74"/>
    <w:rsid w:val="007243FC"/>
    <w:rsid w:val="007502C8"/>
    <w:rsid w:val="00772EA6"/>
    <w:rsid w:val="00773AF4"/>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0907348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606011858">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0</DocSecurity>
  <Lines>41</Lines>
  <Paragraphs>11</Paragraphs>
  <ScaleCrop>false</ScaleCrop>
  <LinksUpToDate>false</LinksUpToDate>
  <CharactersWithSpaces>5862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